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C1" w:rsidRPr="00F26814" w:rsidRDefault="77E84D97" w:rsidP="00DB4D00">
      <w:pPr>
        <w:pStyle w:val="Naslov2"/>
        <w:ind w:left="836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26814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DB4D00" w:rsidRPr="00F26814">
        <w:rPr>
          <w:rFonts w:ascii="Times New Roman" w:eastAsia="Times New Roman" w:hAnsi="Times New Roman" w:cs="Times New Roman"/>
          <w:color w:val="auto"/>
          <w:sz w:val="24"/>
          <w:szCs w:val="24"/>
          <w:lang/>
        </w:rPr>
        <w:t>РИЛОГ 2</w:t>
      </w:r>
    </w:p>
    <w:p w:rsidR="5B04E19C" w:rsidRPr="00B34E59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</w:p>
    <w:p w:rsidR="001809FD" w:rsidRDefault="77E84D97" w:rsidP="001809FD">
      <w:pPr>
        <w:ind w:left="567"/>
        <w:jc w:val="center"/>
        <w:rPr>
          <w:rFonts w:eastAsia="Times New Roman" w:cs="Times New Roman"/>
          <w:b/>
          <w:bCs/>
          <w:sz w:val="24"/>
          <w:szCs w:val="24"/>
          <w:lang/>
        </w:rPr>
      </w:pPr>
      <w:r w:rsidRPr="00B34E59">
        <w:rPr>
          <w:rFonts w:eastAsia="Times New Roman" w:cs="Times New Roman"/>
          <w:b/>
          <w:bCs/>
          <w:sz w:val="24"/>
          <w:szCs w:val="24"/>
        </w:rPr>
        <w:t xml:space="preserve">Информација </w:t>
      </w:r>
      <w:r w:rsidR="00D55BC1" w:rsidRPr="00B34E59">
        <w:rPr>
          <w:rFonts w:eastAsia="Times New Roman" w:cs="Times New Roman"/>
          <w:b/>
          <w:bCs/>
          <w:sz w:val="24"/>
          <w:szCs w:val="24"/>
        </w:rPr>
        <w:t xml:space="preserve">о потребној техничкој документацији за примену мера </w:t>
      </w:r>
    </w:p>
    <w:p w:rsidR="001809FD" w:rsidRDefault="00D55BC1" w:rsidP="001809FD">
      <w:pPr>
        <w:ind w:left="567"/>
        <w:jc w:val="center"/>
        <w:rPr>
          <w:rFonts w:eastAsia="Times New Roman" w:cs="Times New Roman"/>
          <w:b/>
          <w:bCs/>
          <w:sz w:val="24"/>
          <w:szCs w:val="24"/>
          <w:lang/>
        </w:rPr>
      </w:pPr>
      <w:r w:rsidRPr="00B34E59">
        <w:rPr>
          <w:rFonts w:eastAsia="Times New Roman" w:cs="Times New Roman"/>
          <w:b/>
          <w:bCs/>
          <w:sz w:val="24"/>
          <w:szCs w:val="24"/>
        </w:rPr>
        <w:t>побољшања енергетске ефикасности</w:t>
      </w:r>
      <w:r w:rsidR="00EB6AF3" w:rsidRPr="00B34E59">
        <w:rPr>
          <w:rFonts w:eastAsia="Times New Roman" w:cs="Times New Roman"/>
          <w:b/>
          <w:bCs/>
          <w:sz w:val="24"/>
          <w:szCs w:val="24"/>
        </w:rPr>
        <w:t xml:space="preserve"> и законској регулативи </w:t>
      </w:r>
    </w:p>
    <w:p w:rsidR="00D55BC1" w:rsidRPr="00B34E59" w:rsidRDefault="00EB6AF3" w:rsidP="001809FD">
      <w:pPr>
        <w:ind w:left="567"/>
        <w:jc w:val="center"/>
        <w:rPr>
          <w:rFonts w:eastAsia="Times New Roman" w:cs="Times New Roman"/>
          <w:b/>
          <w:bCs/>
          <w:sz w:val="24"/>
          <w:szCs w:val="24"/>
        </w:rPr>
      </w:pPr>
      <w:r w:rsidRPr="00B34E59">
        <w:rPr>
          <w:rFonts w:eastAsia="Times New Roman" w:cs="Times New Roman"/>
          <w:b/>
          <w:bCs/>
          <w:sz w:val="24"/>
          <w:szCs w:val="24"/>
        </w:rPr>
        <w:t xml:space="preserve">по којој се изводе мере енергетске санације </w:t>
      </w:r>
    </w:p>
    <w:p w:rsidR="00D55BC1" w:rsidRPr="00B34E59" w:rsidRDefault="00D55BC1" w:rsidP="00D55BC1">
      <w:pPr>
        <w:rPr>
          <w:rFonts w:eastAsia="Times New Roman" w:cs="Times New Roman"/>
          <w:b/>
          <w:sz w:val="24"/>
          <w:szCs w:val="24"/>
        </w:rPr>
      </w:pPr>
    </w:p>
    <w:p w:rsidR="00B37E3C" w:rsidRPr="00B34E59" w:rsidRDefault="00B37E3C" w:rsidP="00B37E3C">
      <w:pPr>
        <w:jc w:val="both"/>
        <w:rPr>
          <w:rFonts w:cs="Times New Roman"/>
          <w:sz w:val="24"/>
          <w:szCs w:val="24"/>
        </w:rPr>
      </w:pPr>
      <w:r w:rsidRPr="00B34E59">
        <w:rPr>
          <w:rFonts w:cs="Times New Roman"/>
          <w:bCs/>
          <w:sz w:val="24"/>
          <w:szCs w:val="24"/>
          <w:lang w:val="sr-Cyrl-CS"/>
        </w:rPr>
        <w:t xml:space="preserve">За потребе ефикасне реализације Програма енергетске санације потребно је да </w:t>
      </w:r>
      <w:r w:rsidR="001809FD">
        <w:rPr>
          <w:rFonts w:cs="Times New Roman"/>
          <w:bCs/>
          <w:sz w:val="24"/>
          <w:szCs w:val="24"/>
          <w:lang w:val="sr-Cyrl-CS"/>
        </w:rPr>
        <w:t>крајњи корисник прибави од директног корисника (</w:t>
      </w:r>
      <w:r w:rsidRPr="00B34E59">
        <w:rPr>
          <w:rFonts w:cs="Times New Roman"/>
          <w:bCs/>
          <w:sz w:val="24"/>
          <w:szCs w:val="24"/>
          <w:lang w:val="sr-Cyrl-CS"/>
        </w:rPr>
        <w:t>привредни субјект</w:t>
      </w:r>
      <w:r w:rsidR="001809FD">
        <w:rPr>
          <w:rFonts w:cs="Times New Roman"/>
          <w:bCs/>
          <w:sz w:val="24"/>
          <w:szCs w:val="24"/>
          <w:lang w:val="sr-Cyrl-CS"/>
        </w:rPr>
        <w:t>)</w:t>
      </w:r>
      <w:r w:rsidRPr="00B34E59">
        <w:rPr>
          <w:rFonts w:cs="Times New Roman"/>
          <w:bCs/>
          <w:sz w:val="24"/>
          <w:szCs w:val="24"/>
          <w:lang w:val="sr-Cyrl-CS"/>
        </w:rPr>
        <w:t xml:space="preserve"> </w:t>
      </w:r>
      <w:r w:rsidR="00DB4D00">
        <w:rPr>
          <w:rFonts w:cs="Times New Roman"/>
          <w:bCs/>
          <w:sz w:val="24"/>
          <w:szCs w:val="24"/>
          <w:lang w:val="sr-Cyrl-CS"/>
        </w:rPr>
        <w:t xml:space="preserve">који је на листи за </w:t>
      </w:r>
      <w:r w:rsidRPr="00B34E59">
        <w:rPr>
          <w:rFonts w:cs="Times New Roman"/>
          <w:bCs/>
          <w:sz w:val="24"/>
          <w:szCs w:val="24"/>
          <w:lang w:val="sr-Cyrl-CS"/>
        </w:rPr>
        <w:t>израду техничке документације</w:t>
      </w:r>
      <w:r w:rsidR="001809FD">
        <w:rPr>
          <w:rFonts w:cs="Times New Roman"/>
          <w:bCs/>
          <w:sz w:val="24"/>
          <w:szCs w:val="24"/>
          <w:lang w:val="sr-Cyrl-CS"/>
        </w:rPr>
        <w:t xml:space="preserve"> п</w:t>
      </w:r>
      <w:r w:rsidR="00DB4D00">
        <w:rPr>
          <w:rFonts w:cs="Times New Roman"/>
          <w:bCs/>
          <w:sz w:val="24"/>
          <w:szCs w:val="24"/>
          <w:lang w:val="sr-Cyrl-CS"/>
        </w:rPr>
        <w:t>редрачун за израду потребне техничке документације</w:t>
      </w:r>
      <w:r w:rsidRPr="00B34E59">
        <w:rPr>
          <w:rFonts w:cs="Times New Roman"/>
          <w:bCs/>
          <w:sz w:val="24"/>
          <w:szCs w:val="24"/>
          <w:lang w:val="sr-Cyrl-CS"/>
        </w:rPr>
        <w:t xml:space="preserve"> за реализацију следећих </w:t>
      </w:r>
      <w:r w:rsidRPr="00B34E59">
        <w:rPr>
          <w:rFonts w:cs="Times New Roman"/>
          <w:sz w:val="24"/>
          <w:szCs w:val="24"/>
          <w:lang w:val="sr-Cyrl-CS"/>
        </w:rPr>
        <w:t>мера енергетске ефикасности</w:t>
      </w:r>
      <w:r w:rsidRPr="00B34E59">
        <w:rPr>
          <w:rFonts w:cs="Times New Roman"/>
          <w:sz w:val="24"/>
          <w:szCs w:val="24"/>
        </w:rPr>
        <w:t>:</w:t>
      </w:r>
    </w:p>
    <w:p w:rsidR="00B37E3C" w:rsidRPr="00B34E59" w:rsidRDefault="00B37E3C" w:rsidP="00B37E3C">
      <w:pPr>
        <w:jc w:val="both"/>
        <w:rPr>
          <w:rFonts w:cs="Times New Roman"/>
          <w:sz w:val="24"/>
          <w:szCs w:val="24"/>
        </w:rPr>
      </w:pPr>
    </w:p>
    <w:p w:rsidR="00EB6AF3" w:rsidRPr="00B34E59" w:rsidRDefault="00EB6AF3" w:rsidP="001809FD">
      <w:pPr>
        <w:autoSpaceDE w:val="0"/>
        <w:autoSpaceDN w:val="0"/>
        <w:adjustRightInd w:val="0"/>
        <w:ind w:left="567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B34E59">
        <w:rPr>
          <w:rFonts w:eastAsia="Calibri" w:cs="Times New Roman"/>
          <w:b/>
          <w:bCs/>
          <w:sz w:val="24"/>
          <w:szCs w:val="24"/>
          <w:u w:val="single"/>
        </w:rPr>
        <w:t>1)</w:t>
      </w:r>
      <w:r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</w:t>
      </w:r>
      <w:r w:rsidR="1EB11A97"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</w:p>
    <w:p w:rsidR="00964F63" w:rsidRPr="00B34E59" w:rsidRDefault="00964F63" w:rsidP="001809FD">
      <w:pPr>
        <w:spacing w:before="120"/>
        <w:ind w:left="567"/>
        <w:jc w:val="both"/>
        <w:rPr>
          <w:rFonts w:cs="Times New Roman"/>
          <w:sz w:val="24"/>
          <w:szCs w:val="24"/>
        </w:rPr>
      </w:pPr>
      <w:r w:rsidRPr="00B34E59">
        <w:rPr>
          <w:rFonts w:eastAsia="Calibri" w:cs="Times New Roman"/>
          <w:sz w:val="24"/>
          <w:szCs w:val="24"/>
          <w:lang w:val="sr-Cyrl-CS"/>
        </w:rPr>
        <w:t xml:space="preserve">За реализацију ове мере </w:t>
      </w:r>
      <w:r w:rsidR="001809FD" w:rsidRPr="00AD49A4">
        <w:rPr>
          <w:rFonts w:eastAsia="Calibri" w:cs="Times New Roman"/>
          <w:b/>
          <w:sz w:val="24"/>
          <w:szCs w:val="24"/>
          <w:lang w:val="sr-Cyrl-CS"/>
        </w:rPr>
        <w:t>није потребна</w:t>
      </w:r>
      <w:r w:rsidR="001809FD">
        <w:rPr>
          <w:rFonts w:eastAsia="Calibri" w:cs="Times New Roman"/>
          <w:sz w:val="24"/>
          <w:szCs w:val="24"/>
          <w:lang w:val="sr-Cyrl-CS"/>
        </w:rPr>
        <w:t xml:space="preserve"> израда техничке документације и </w:t>
      </w:r>
      <w:r w:rsidR="001809FD" w:rsidRPr="00AD49A4">
        <w:rPr>
          <w:rFonts w:eastAsia="Calibri" w:cs="Times New Roman"/>
          <w:b/>
          <w:sz w:val="24"/>
          <w:szCs w:val="24"/>
          <w:lang w:val="sr-Cyrl-CS"/>
        </w:rPr>
        <w:t>није</w:t>
      </w:r>
      <w:r w:rsidR="001809FD">
        <w:rPr>
          <w:rFonts w:eastAsia="Calibri" w:cs="Times New Roman"/>
          <w:sz w:val="24"/>
          <w:szCs w:val="24"/>
          <w:lang w:val="sr-Cyrl-CS"/>
        </w:rPr>
        <w:t xml:space="preserve"> </w:t>
      </w:r>
      <w:r w:rsidR="001809FD" w:rsidRPr="00AD49A4">
        <w:rPr>
          <w:rFonts w:eastAsia="Calibri" w:cs="Times New Roman"/>
          <w:b/>
          <w:sz w:val="24"/>
          <w:szCs w:val="24"/>
          <w:lang w:val="sr-Cyrl-CS"/>
        </w:rPr>
        <w:t xml:space="preserve">потребно </w:t>
      </w:r>
      <w:r w:rsidR="001809FD" w:rsidRPr="00D3264D">
        <w:rPr>
          <w:rFonts w:eastAsia="Calibri" w:cs="Times New Roman"/>
          <w:sz w:val="24"/>
          <w:szCs w:val="24"/>
          <w:lang w:val="sr-Cyrl-CS"/>
        </w:rPr>
        <w:t>прибављати акт надлежног органа</w:t>
      </w:r>
      <w:r w:rsidR="001809FD">
        <w:rPr>
          <w:rFonts w:eastAsia="Calibri" w:cs="Times New Roman"/>
          <w:sz w:val="24"/>
          <w:szCs w:val="24"/>
          <w:lang w:val="sr-Cyrl-CS"/>
        </w:rPr>
        <w:t xml:space="preserve">, а радови се </w:t>
      </w:r>
      <w:r w:rsidR="001809FD" w:rsidRPr="006575AC">
        <w:rPr>
          <w:rFonts w:eastAsia="Calibri" w:cs="Times New Roman"/>
          <w:sz w:val="24"/>
          <w:szCs w:val="24"/>
          <w:lang w:val="sr-Cyrl-CS"/>
        </w:rPr>
        <w:t xml:space="preserve">изводе </w:t>
      </w:r>
      <w:r w:rsidR="001809FD">
        <w:rPr>
          <w:rFonts w:eastAsia="Calibri" w:cs="Times New Roman"/>
          <w:sz w:val="24"/>
          <w:szCs w:val="24"/>
          <w:lang w:val="sr-Cyrl-CS"/>
        </w:rPr>
        <w:t>п</w:t>
      </w:r>
      <w:r w:rsidR="001809FD" w:rsidRPr="006575AC">
        <w:rPr>
          <w:rFonts w:eastAsia="Calibri" w:cs="Times New Roman"/>
          <w:sz w:val="24"/>
          <w:szCs w:val="24"/>
          <w:lang w:val="sr-Cyrl-CS"/>
        </w:rPr>
        <w:t>рема</w:t>
      </w:r>
      <w:r w:rsidR="001809FD">
        <w:rPr>
          <w:rFonts w:eastAsia="Calibri" w:cs="Times New Roman"/>
          <w:sz w:val="24"/>
          <w:szCs w:val="24"/>
          <w:lang w:val="sr-Cyrl-CS"/>
        </w:rPr>
        <w:t xml:space="preserve"> предмеру и предрачуну изабраног привредног субјекта (извођача радова) са приложеним </w:t>
      </w:r>
      <w:r w:rsidR="001809FD" w:rsidRPr="00AD49A4">
        <w:rPr>
          <w:rFonts w:eastAsia="Calibri" w:cs="Times New Roman"/>
          <w:b/>
          <w:sz w:val="24"/>
          <w:szCs w:val="24"/>
          <w:lang w:val="sr-Cyrl-CS"/>
        </w:rPr>
        <w:t>шемама столарије</w:t>
      </w:r>
      <w:r w:rsidR="001809FD">
        <w:rPr>
          <w:rFonts w:eastAsia="Calibri" w:cs="Times New Roman"/>
          <w:b/>
          <w:sz w:val="24"/>
          <w:szCs w:val="24"/>
          <w:lang w:val="sr-Cyrl-CS"/>
        </w:rPr>
        <w:t>.</w:t>
      </w:r>
    </w:p>
    <w:p w:rsidR="00EB6AF3" w:rsidRPr="00B34E59" w:rsidRDefault="00EB6AF3" w:rsidP="001809FD">
      <w:pPr>
        <w:autoSpaceDE w:val="0"/>
        <w:autoSpaceDN w:val="0"/>
        <w:adjustRightInd w:val="0"/>
        <w:ind w:left="1140" w:hanging="796"/>
        <w:jc w:val="both"/>
        <w:rPr>
          <w:rFonts w:eastAsia="Calibri" w:cs="Times New Roman"/>
          <w:sz w:val="24"/>
          <w:szCs w:val="24"/>
        </w:rPr>
      </w:pPr>
      <w:r w:rsidRPr="00B34E59">
        <w:rPr>
          <w:rFonts w:eastAsia="Calibri" w:cs="Times New Roman"/>
          <w:sz w:val="24"/>
          <w:szCs w:val="24"/>
          <w:lang w:val="sr-Cyrl-CS"/>
        </w:rPr>
        <w:t xml:space="preserve"> </w:t>
      </w:r>
    </w:p>
    <w:p w:rsidR="00EB6AF3" w:rsidRPr="00B34E59" w:rsidRDefault="00EB6AF3" w:rsidP="001809FD">
      <w:pPr>
        <w:autoSpaceDE w:val="0"/>
        <w:autoSpaceDN w:val="0"/>
        <w:adjustRightInd w:val="0"/>
        <w:ind w:left="56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r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2) постављања термичке изолације </w:t>
      </w:r>
      <w:r w:rsidR="68DCB982"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спољних </w:t>
      </w:r>
      <w:r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зидова, подова на тлу и осталих делова </w:t>
      </w:r>
      <w:r w:rsidR="001809FD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 </w:t>
      </w:r>
      <w:r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термичког омотача према негрејаном простору</w:t>
      </w:r>
    </w:p>
    <w:p w:rsidR="00964F63" w:rsidRPr="00B34E59" w:rsidRDefault="00964F63" w:rsidP="001809FD">
      <w:pPr>
        <w:autoSpaceDE w:val="0"/>
        <w:autoSpaceDN w:val="0"/>
        <w:adjustRightInd w:val="0"/>
        <w:ind w:left="1080" w:hanging="796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</w:rPr>
      </w:pPr>
    </w:p>
    <w:p w:rsidR="00C86AFA" w:rsidRPr="00B34E59" w:rsidRDefault="00964F63" w:rsidP="001809FD">
      <w:pPr>
        <w:autoSpaceDE w:val="0"/>
        <w:autoSpaceDN w:val="0"/>
        <w:adjustRightInd w:val="0"/>
        <w:ind w:left="567"/>
        <w:contextualSpacing/>
        <w:jc w:val="both"/>
        <w:rPr>
          <w:rFonts w:cs="Times New Roman"/>
          <w:sz w:val="24"/>
          <w:szCs w:val="24"/>
        </w:rPr>
      </w:pPr>
      <w:r w:rsidRPr="00B34E59">
        <w:rPr>
          <w:rFonts w:eastAsia="Calibri" w:cs="Times New Roman"/>
          <w:sz w:val="24"/>
          <w:szCs w:val="24"/>
          <w:lang w:val="sr-Cyrl-CS"/>
        </w:rPr>
        <w:t xml:space="preserve">Ова мера се реализује на основу </w:t>
      </w:r>
      <w:r w:rsidRPr="00B34E59">
        <w:rPr>
          <w:rFonts w:eastAsia="Calibri" w:cs="Times New Roman"/>
          <w:b/>
          <w:sz w:val="24"/>
          <w:szCs w:val="24"/>
          <w:lang w:val="sr-Cyrl-CS"/>
        </w:rPr>
        <w:t>Решења о одобрењу за извођење радова</w:t>
      </w:r>
      <w:r w:rsidRPr="00B34E59">
        <w:rPr>
          <w:rFonts w:eastAsia="Calibri" w:cs="Times New Roman"/>
          <w:sz w:val="24"/>
          <w:szCs w:val="24"/>
          <w:lang w:val="sr-Cyrl-CS"/>
        </w:rPr>
        <w:t>, а радови се изводе према</w:t>
      </w:r>
      <w:r w:rsidRPr="00B34E59">
        <w:rPr>
          <w:rFonts w:eastAsia="Calibri" w:cs="Times New Roman"/>
          <w:sz w:val="24"/>
          <w:szCs w:val="24"/>
        </w:rPr>
        <w:t xml:space="preserve"> </w:t>
      </w:r>
      <w:r w:rsidRPr="00B34E59">
        <w:rPr>
          <w:rFonts w:cs="Times New Roman"/>
          <w:b/>
          <w:sz w:val="24"/>
          <w:szCs w:val="24"/>
        </w:rPr>
        <w:t>Идејном пројекту</w:t>
      </w:r>
      <w:r w:rsidRPr="00B34E59">
        <w:rPr>
          <w:rFonts w:cs="Times New Roman"/>
          <w:sz w:val="24"/>
          <w:szCs w:val="24"/>
        </w:rPr>
        <w:t xml:space="preserve"> и </w:t>
      </w:r>
      <w:r w:rsidRPr="00B34E59">
        <w:rPr>
          <w:rFonts w:cs="Times New Roman"/>
          <w:b/>
          <w:sz w:val="24"/>
          <w:szCs w:val="24"/>
        </w:rPr>
        <w:t>Елаборату енергетске ефикасности</w:t>
      </w:r>
      <w:r w:rsidR="00FD0302" w:rsidRPr="00B34E59">
        <w:rPr>
          <w:rFonts w:cs="Times New Roman"/>
          <w:b/>
          <w:sz w:val="24"/>
          <w:szCs w:val="24"/>
        </w:rPr>
        <w:t xml:space="preserve">, </w:t>
      </w:r>
      <w:r w:rsidR="00FD0302" w:rsidRPr="00B34E59">
        <w:rPr>
          <w:rFonts w:cs="Times New Roman"/>
          <w:sz w:val="24"/>
          <w:szCs w:val="24"/>
        </w:rPr>
        <w:t>на основу члана 145. Закона о планирању и изградњи и пратећим правилницима.</w:t>
      </w:r>
    </w:p>
    <w:p w:rsidR="00964F63" w:rsidRPr="00B34E59" w:rsidRDefault="00964F63" w:rsidP="001809FD">
      <w:pPr>
        <w:autoSpaceDE w:val="0"/>
        <w:autoSpaceDN w:val="0"/>
        <w:adjustRightInd w:val="0"/>
        <w:ind w:left="567"/>
        <w:contextualSpacing/>
        <w:jc w:val="both"/>
        <w:rPr>
          <w:rStyle w:val="markedcontent"/>
          <w:rFonts w:cs="Times New Roman"/>
          <w:sz w:val="24"/>
          <w:szCs w:val="24"/>
          <w:u w:val="single"/>
          <w:lang w:val="sr-Cyrl-CS"/>
        </w:rPr>
      </w:pPr>
    </w:p>
    <w:p w:rsidR="00EB6AF3" w:rsidRPr="00B34E59" w:rsidRDefault="00EB6AF3" w:rsidP="001809FD">
      <w:pPr>
        <w:autoSpaceDE w:val="0"/>
        <w:autoSpaceDN w:val="0"/>
        <w:adjustRightInd w:val="0"/>
        <w:ind w:left="1080" w:hanging="513"/>
        <w:contextualSpacing/>
        <w:jc w:val="both"/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</w:pPr>
      <w:r w:rsidRPr="00B34E59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</w:t>
      </w:r>
      <w:r w:rsidR="452A654A" w:rsidRPr="00B34E59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 xml:space="preserve"> или таваниц</w:t>
      </w:r>
      <w:r w:rsidR="13BAC2E6" w:rsidRPr="00B34E59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е</w:t>
      </w:r>
    </w:p>
    <w:p w:rsidR="00FD0302" w:rsidRPr="00B34E59" w:rsidRDefault="00FD0302" w:rsidP="00EB6AF3">
      <w:pPr>
        <w:autoSpaceDE w:val="0"/>
        <w:autoSpaceDN w:val="0"/>
        <w:adjustRightInd w:val="0"/>
        <w:ind w:left="1080"/>
        <w:contextualSpacing/>
        <w:jc w:val="both"/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</w:pPr>
    </w:p>
    <w:p w:rsidR="00FD0302" w:rsidRPr="00B34E59" w:rsidRDefault="00FD0302" w:rsidP="001809FD">
      <w:pPr>
        <w:pStyle w:val="Pasussalistom"/>
        <w:numPr>
          <w:ilvl w:val="0"/>
          <w:numId w:val="15"/>
        </w:numPr>
        <w:autoSpaceDE w:val="0"/>
        <w:autoSpaceDN w:val="0"/>
        <w:adjustRightInd w:val="0"/>
        <w:ind w:left="851" w:hanging="284"/>
        <w:jc w:val="both"/>
        <w:rPr>
          <w:rStyle w:val="markedcontent"/>
          <w:rFonts w:ascii="Times New Roman" w:hAnsi="Times New Roman"/>
          <w:bCs/>
          <w:sz w:val="24"/>
          <w:szCs w:val="24"/>
          <w:lang w:val="ru-RU"/>
        </w:rPr>
      </w:pPr>
      <w:r w:rsidRPr="00F8508A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уколико се у оквиру реализације ове мере термичка изолација поставља испод таванице, није потребно прибављати акт надлежног органа.</w:t>
      </w:r>
    </w:p>
    <w:p w:rsidR="00FD0302" w:rsidRPr="00B34E59" w:rsidRDefault="00FD0302" w:rsidP="001809FD">
      <w:pPr>
        <w:pStyle w:val="Pasussalistom"/>
        <w:numPr>
          <w:ilvl w:val="0"/>
          <w:numId w:val="15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Уколико се у оквиру реализације ове мере термичка изолација поставља испод кровног покривача и обухвата и делимично или потпуно скидање кровног покривача, мера се реализује на основу </w:t>
      </w:r>
      <w:r w:rsidR="00964F63" w:rsidRPr="00B34E59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964F63" w:rsidRPr="00B34E59">
        <w:rPr>
          <w:rFonts w:ascii="Times New Roman" w:eastAsia="Calibri" w:hAnsi="Times New Roman"/>
          <w:b/>
          <w:sz w:val="24"/>
          <w:szCs w:val="24"/>
          <w:lang w:val="sr-Cyrl-CS"/>
        </w:rPr>
        <w:t>Решења о одобрењу за извођење радова</w:t>
      </w:r>
      <w:r w:rsidR="00964F63" w:rsidRPr="00B34E59">
        <w:rPr>
          <w:rFonts w:ascii="Times New Roman" w:eastAsia="Calibri" w:hAnsi="Times New Roman"/>
          <w:sz w:val="24"/>
          <w:szCs w:val="24"/>
          <w:lang w:val="sr-Cyrl-CS"/>
        </w:rPr>
        <w:t>, а радови се изводе према</w:t>
      </w:r>
      <w:r w:rsidR="00964F63" w:rsidRPr="00B34E5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964F63" w:rsidRPr="00B34E59">
        <w:rPr>
          <w:rFonts w:ascii="Times New Roman" w:hAnsi="Times New Roman"/>
          <w:b/>
          <w:sz w:val="24"/>
          <w:szCs w:val="24"/>
          <w:lang w:val="ru-RU"/>
        </w:rPr>
        <w:t>Идејном пројекту</w:t>
      </w:r>
      <w:r w:rsidR="00964F63" w:rsidRPr="00B34E59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964F63" w:rsidRPr="00B34E59">
        <w:rPr>
          <w:rFonts w:ascii="Times New Roman" w:hAnsi="Times New Roman"/>
          <w:b/>
          <w:sz w:val="24"/>
          <w:szCs w:val="24"/>
          <w:lang w:val="ru-RU"/>
        </w:rPr>
        <w:t>Елаборату енергетске ефикасности</w:t>
      </w:r>
      <w:r w:rsidRPr="00F8508A">
        <w:rPr>
          <w:rFonts w:ascii="Times New Roman" w:hAnsi="Times New Roman"/>
          <w:sz w:val="24"/>
          <w:szCs w:val="24"/>
          <w:lang w:val="ru-RU"/>
        </w:rPr>
        <w:t xml:space="preserve"> на основу члана 145. </w:t>
      </w:r>
      <w:r w:rsidRPr="00B34E59">
        <w:rPr>
          <w:rFonts w:ascii="Times New Roman" w:hAnsi="Times New Roman"/>
          <w:sz w:val="24"/>
          <w:szCs w:val="24"/>
        </w:rPr>
        <w:t>Закона о планирању и изградњи и пратећим правилницима.</w:t>
      </w:r>
    </w:p>
    <w:p w:rsidR="00FD0302" w:rsidRPr="00B34E59" w:rsidRDefault="00FD0302" w:rsidP="00FD0302">
      <w:pPr>
        <w:pStyle w:val="Pasussalistom"/>
        <w:autoSpaceDE w:val="0"/>
        <w:autoSpaceDN w:val="0"/>
        <w:adjustRightInd w:val="0"/>
        <w:ind w:left="1800"/>
        <w:jc w:val="both"/>
        <w:rPr>
          <w:rFonts w:ascii="Times New Roman" w:hAnsi="Times New Roman"/>
          <w:sz w:val="24"/>
          <w:szCs w:val="24"/>
        </w:rPr>
      </w:pPr>
    </w:p>
    <w:p w:rsidR="00FD0302" w:rsidRPr="001809FD" w:rsidRDefault="00FD0302" w:rsidP="001809FD">
      <w:pPr>
        <w:autoSpaceDE w:val="0"/>
        <w:autoSpaceDN w:val="0"/>
        <w:adjustRightInd w:val="0"/>
        <w:ind w:left="56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1809FD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4) Замена постојећег грејача простора на чврсто гориво (котао или пећ) ефикаснијим котлом на гас</w:t>
      </w:r>
    </w:p>
    <w:p w:rsidR="00FD0302" w:rsidRPr="00B34E59" w:rsidRDefault="00FD0302" w:rsidP="00FD0302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b/>
          <w:bCs/>
          <w:sz w:val="24"/>
          <w:szCs w:val="24"/>
          <w:lang w:val="sr-Cyrl-CS"/>
        </w:rPr>
      </w:pPr>
    </w:p>
    <w:p w:rsidR="009E40AA" w:rsidRPr="009E40AA" w:rsidRDefault="009E40AA" w:rsidP="001809FD">
      <w:pPr>
        <w:pStyle w:val="Pasussalistom"/>
        <w:numPr>
          <w:ilvl w:val="0"/>
          <w:numId w:val="15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E40AA">
        <w:rPr>
          <w:rStyle w:val="markedcontent"/>
          <w:rFonts w:ascii="Times New Roman" w:hAnsi="Times New Roman"/>
          <w:b/>
          <w:bCs/>
          <w:sz w:val="24"/>
          <w:szCs w:val="24"/>
          <w:lang w:val="ru-RU"/>
        </w:rPr>
        <w:t>Уз конкурсну документацију инвеститор прилаже</w:t>
      </w:r>
      <w:r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B34E59">
        <w:rPr>
          <w:rFonts w:ascii="Times New Roman" w:eastAsia="Calibri" w:hAnsi="Times New Roman"/>
          <w:b/>
          <w:sz w:val="24"/>
          <w:szCs w:val="24"/>
          <w:lang w:val="sr-Cyrl-CS"/>
        </w:rPr>
        <w:t>Решењ</w:t>
      </w:r>
      <w:r>
        <w:rPr>
          <w:rFonts w:ascii="Times New Roman" w:eastAsia="Calibri" w:hAnsi="Times New Roman"/>
          <w:b/>
          <w:sz w:val="24"/>
          <w:szCs w:val="24"/>
          <w:lang w:val="sr-Cyrl-CS"/>
        </w:rPr>
        <w:t>е</w:t>
      </w:r>
      <w:r w:rsidRPr="00B34E59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 о одобрењу за извођење радова</w:t>
      </w:r>
      <w:r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 издато од ст</w:t>
      </w:r>
      <w:r w:rsidR="001809FD">
        <w:rPr>
          <w:rFonts w:ascii="Times New Roman" w:eastAsia="Calibri" w:hAnsi="Times New Roman"/>
          <w:b/>
          <w:sz w:val="24"/>
          <w:szCs w:val="24"/>
          <w:lang w:val="sr-Cyrl-CS"/>
        </w:rPr>
        <w:t>р</w:t>
      </w:r>
      <w:r>
        <w:rPr>
          <w:rFonts w:ascii="Times New Roman" w:eastAsia="Calibri" w:hAnsi="Times New Roman"/>
          <w:b/>
          <w:sz w:val="24"/>
          <w:szCs w:val="24"/>
          <w:lang w:val="sr-Cyrl-CS"/>
        </w:rPr>
        <w:t>ане надлежног органа</w:t>
      </w:r>
      <w:r w:rsidRPr="00B34E59">
        <w:rPr>
          <w:rFonts w:ascii="Times New Roman" w:eastAsia="Calibri" w:hAnsi="Times New Roman"/>
          <w:sz w:val="24"/>
          <w:szCs w:val="24"/>
          <w:lang w:val="sr-Cyrl-CS"/>
        </w:rPr>
        <w:t>, а радови се изводе према</w:t>
      </w:r>
      <w:r w:rsidRPr="00B34E5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B34E59">
        <w:rPr>
          <w:rFonts w:ascii="Times New Roman" w:hAnsi="Times New Roman"/>
          <w:b/>
          <w:sz w:val="24"/>
          <w:szCs w:val="24"/>
          <w:lang w:val="ru-RU"/>
        </w:rPr>
        <w:t>Идејном пројекту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унутрашњих гасних инсталација (УГИ) </w:t>
      </w:r>
      <w:r w:rsidRPr="00B34E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8508A">
        <w:rPr>
          <w:rFonts w:ascii="Times New Roman" w:hAnsi="Times New Roman"/>
          <w:sz w:val="24"/>
          <w:szCs w:val="24"/>
          <w:lang w:val="ru-RU"/>
        </w:rPr>
        <w:t>на основу члана 145. Закона о планирању и изградњи и пратећим правилницима</w:t>
      </w:r>
      <w:r w:rsidRPr="00BE35B9">
        <w:rPr>
          <w:rFonts w:ascii="Times New Roman" w:hAnsi="Times New Roman"/>
          <w:sz w:val="24"/>
          <w:szCs w:val="24"/>
          <w:lang w:val="ru-RU"/>
        </w:rPr>
        <w:t xml:space="preserve"> на основу којег је издато решење. </w:t>
      </w:r>
    </w:p>
    <w:p w:rsidR="00B0694C" w:rsidRPr="009E40AA" w:rsidRDefault="009E40AA" w:rsidP="001809FD">
      <w:pPr>
        <w:pStyle w:val="Pasussalistom"/>
        <w:numPr>
          <w:ilvl w:val="0"/>
          <w:numId w:val="15"/>
        </w:numPr>
        <w:autoSpaceDE w:val="0"/>
        <w:autoSpaceDN w:val="0"/>
        <w:adjustRightInd w:val="0"/>
        <w:ind w:left="851" w:hanging="284"/>
        <w:jc w:val="both"/>
        <w:rPr>
          <w:rStyle w:val="markedcontent"/>
          <w:rFonts w:ascii="Times New Roman" w:hAnsi="Times New Roman"/>
          <w:bCs/>
          <w:sz w:val="24"/>
          <w:szCs w:val="24"/>
          <w:lang w:val="ru-RU"/>
        </w:rPr>
      </w:pPr>
      <w:r w:rsidRPr="00F8508A">
        <w:rPr>
          <w:rFonts w:ascii="Times New Roman" w:eastAsia="Calibri" w:hAnsi="Times New Roman"/>
          <w:sz w:val="24"/>
          <w:szCs w:val="24"/>
          <w:lang w:val="ru-RU"/>
        </w:rPr>
        <w:t>За реализацију о</w:t>
      </w:r>
      <w:r w:rsidRPr="009E40AA">
        <w:rPr>
          <w:rFonts w:ascii="Times New Roman" w:eastAsia="Calibri" w:hAnsi="Times New Roman"/>
          <w:sz w:val="24"/>
          <w:szCs w:val="24"/>
          <w:lang w:val="sr-Cyrl-CS"/>
        </w:rPr>
        <w:t xml:space="preserve">ве мере потребно је израдити техничку документацију </w:t>
      </w:r>
      <w:r w:rsidRPr="00F8508A">
        <w:rPr>
          <w:rFonts w:ascii="Times New Roman" w:eastAsia="Calibri" w:hAnsi="Times New Roman"/>
          <w:b/>
          <w:sz w:val="24"/>
          <w:szCs w:val="24"/>
          <w:lang w:val="ru-RU"/>
        </w:rPr>
        <w:t>Технички извештај</w:t>
      </w:r>
      <w:r w:rsidR="001809FD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Pr="00BE35B9">
        <w:rPr>
          <w:rFonts w:ascii="Times New Roman" w:eastAsia="Calibri" w:hAnsi="Times New Roman"/>
          <w:b/>
          <w:sz w:val="24"/>
          <w:szCs w:val="24"/>
          <w:lang w:val="ru-RU"/>
        </w:rPr>
        <w:t xml:space="preserve">- технички опис и попис радова </w:t>
      </w:r>
      <w:r w:rsidRPr="00F8508A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Pr="00F8508A">
        <w:rPr>
          <w:rFonts w:ascii="Times New Roman" w:eastAsia="Calibri" w:hAnsi="Times New Roman"/>
          <w:sz w:val="24"/>
          <w:szCs w:val="24"/>
          <w:lang w:val="ru-RU"/>
        </w:rPr>
        <w:t>постојећег и новопројектованог стања са пописом потребних радова</w:t>
      </w:r>
      <w:r w:rsidRPr="00BE35B9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r w:rsidRPr="00F8508A">
        <w:rPr>
          <w:rFonts w:ascii="Times New Roman" w:eastAsia="Calibri" w:hAnsi="Times New Roman"/>
          <w:sz w:val="24"/>
          <w:szCs w:val="24"/>
          <w:lang w:val="ru-RU"/>
        </w:rPr>
        <w:t>који је потребно да овери одговорни пројектант машинске струке</w:t>
      </w:r>
      <w:r w:rsidRPr="00BE35B9">
        <w:rPr>
          <w:rFonts w:ascii="Times New Roman" w:eastAsia="Calibri" w:hAnsi="Times New Roman"/>
          <w:sz w:val="24"/>
          <w:szCs w:val="24"/>
          <w:lang w:val="ru-RU"/>
        </w:rPr>
        <w:t xml:space="preserve"> за хидраулички део система. </w:t>
      </w:r>
    </w:p>
    <w:p w:rsidR="00EB6AF3" w:rsidRPr="00B34E59" w:rsidRDefault="00EB6AF3" w:rsidP="00C86AF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EB6AF3" w:rsidRPr="00B34E59" w:rsidRDefault="00761976" w:rsidP="007C0D52">
      <w:pPr>
        <w:autoSpaceDE w:val="0"/>
        <w:autoSpaceDN w:val="0"/>
        <w:adjustRightInd w:val="0"/>
        <w:ind w:left="56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r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5</w:t>
      </w:r>
      <w:r w:rsidR="00EB6AF3"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) замене постојећег грејача простора </w:t>
      </w:r>
      <w:r w:rsidR="56C81F14"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на чврсто гориво </w:t>
      </w:r>
      <w:r w:rsidR="00EB6AF3"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(котао или пећ) ефикаснијим кот</w:t>
      </w:r>
      <w:r w:rsidR="15FE853B"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="00EB6AF3"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биомасу</w:t>
      </w:r>
    </w:p>
    <w:p w:rsidR="00964F63" w:rsidRPr="00B34E59" w:rsidRDefault="00964F63" w:rsidP="007C0D52">
      <w:pPr>
        <w:autoSpaceDE w:val="0"/>
        <w:autoSpaceDN w:val="0"/>
        <w:adjustRightInd w:val="0"/>
        <w:ind w:left="1077" w:hanging="51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</w:rPr>
      </w:pPr>
    </w:p>
    <w:p w:rsidR="009E40AA" w:rsidRPr="00F8508A" w:rsidRDefault="009E40AA" w:rsidP="007C0D52">
      <w:pPr>
        <w:pStyle w:val="Pasussalistom"/>
        <w:numPr>
          <w:ilvl w:val="2"/>
          <w:numId w:val="19"/>
        </w:numPr>
        <w:autoSpaceDE w:val="0"/>
        <w:autoSpaceDN w:val="0"/>
        <w:adjustRightInd w:val="0"/>
        <w:ind w:left="851" w:hanging="284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8508A">
        <w:rPr>
          <w:rFonts w:ascii="Times New Roman" w:eastAsia="Calibri" w:hAnsi="Times New Roman"/>
          <w:sz w:val="24"/>
          <w:szCs w:val="24"/>
          <w:lang w:val="ru-RU"/>
        </w:rPr>
        <w:t>За реализацију о</w:t>
      </w:r>
      <w:r w:rsidRPr="009E40AA">
        <w:rPr>
          <w:rFonts w:ascii="Times New Roman" w:eastAsia="Calibri" w:hAnsi="Times New Roman"/>
          <w:sz w:val="24"/>
          <w:szCs w:val="24"/>
          <w:lang w:val="sr-Cyrl-CS"/>
        </w:rPr>
        <w:t xml:space="preserve">ве мере потребно је израдити техничку документацију </w:t>
      </w:r>
      <w:r w:rsidRPr="00F8508A">
        <w:rPr>
          <w:rFonts w:ascii="Times New Roman" w:eastAsia="Calibri" w:hAnsi="Times New Roman"/>
          <w:b/>
          <w:sz w:val="24"/>
          <w:szCs w:val="24"/>
          <w:lang w:val="ru-RU"/>
        </w:rPr>
        <w:t>Технички извештај</w:t>
      </w:r>
      <w:r w:rsidR="007C0D52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Pr="00BE35B9">
        <w:rPr>
          <w:rFonts w:ascii="Times New Roman" w:eastAsia="Calibri" w:hAnsi="Times New Roman"/>
          <w:b/>
          <w:sz w:val="24"/>
          <w:szCs w:val="24"/>
          <w:lang w:val="ru-RU"/>
        </w:rPr>
        <w:t xml:space="preserve">- технички опис и попис радова </w:t>
      </w:r>
      <w:r w:rsidRPr="00F8508A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Pr="00F8508A">
        <w:rPr>
          <w:rFonts w:ascii="Times New Roman" w:eastAsia="Calibri" w:hAnsi="Times New Roman"/>
          <w:sz w:val="24"/>
          <w:szCs w:val="24"/>
          <w:lang w:val="ru-RU"/>
        </w:rPr>
        <w:t>постојећег и новопројектованог стања са пописом потребних радова (са акцентом на стање димњачког система), који је потребно да овери одговорни пројектант машинске струке и</w:t>
      </w:r>
      <w:r w:rsidRPr="009E40AA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 није потребно </w:t>
      </w:r>
      <w:r w:rsidRPr="009E40AA">
        <w:rPr>
          <w:rFonts w:ascii="Times New Roman" w:eastAsia="Calibri" w:hAnsi="Times New Roman"/>
          <w:sz w:val="24"/>
          <w:szCs w:val="24"/>
          <w:lang w:val="sr-Cyrl-CS"/>
        </w:rPr>
        <w:t>прибављати акт надлежног органа. Радови се изводе</w:t>
      </w:r>
      <w:r w:rsidRPr="009E40AA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 </w:t>
      </w:r>
      <w:r w:rsidRPr="009E40AA">
        <w:rPr>
          <w:rFonts w:ascii="Times New Roman" w:eastAsia="Calibri" w:hAnsi="Times New Roman"/>
          <w:sz w:val="24"/>
          <w:szCs w:val="24"/>
          <w:lang w:val="sr-Cyrl-CS"/>
        </w:rPr>
        <w:t>на основу</w:t>
      </w:r>
      <w:r w:rsidRPr="00F8508A">
        <w:rPr>
          <w:rFonts w:ascii="Times New Roman" w:eastAsia="Calibri" w:hAnsi="Times New Roman"/>
          <w:sz w:val="24"/>
          <w:szCs w:val="24"/>
          <w:lang w:val="ru-RU"/>
        </w:rPr>
        <w:t xml:space="preserve"> предмера и предрачуна изабраног привредног субјекта (извођача радова)</w:t>
      </w:r>
      <w:r w:rsidRPr="00BE35B9">
        <w:rPr>
          <w:rFonts w:ascii="Times New Roman" w:eastAsia="Calibri" w:hAnsi="Times New Roman"/>
          <w:sz w:val="24"/>
          <w:szCs w:val="24"/>
          <w:lang w:val="ru-RU"/>
        </w:rPr>
        <w:t xml:space="preserve"> за котлове до 50 </w:t>
      </w:r>
      <w:r>
        <w:rPr>
          <w:rFonts w:ascii="Times New Roman" w:eastAsia="Calibri" w:hAnsi="Times New Roman"/>
          <w:sz w:val="24"/>
          <w:szCs w:val="24"/>
          <w:lang w:val="en-GB"/>
        </w:rPr>
        <w:t>KW</w:t>
      </w:r>
      <w:r w:rsidRPr="00F8508A">
        <w:rPr>
          <w:rFonts w:ascii="Times New Roman" w:eastAsia="Calibri" w:hAnsi="Times New Roman"/>
          <w:sz w:val="24"/>
          <w:szCs w:val="24"/>
          <w:lang w:val="ru-RU"/>
        </w:rPr>
        <w:t xml:space="preserve">. </w:t>
      </w:r>
    </w:p>
    <w:p w:rsidR="00DA3A7B" w:rsidRDefault="009E40AA" w:rsidP="007C0D52">
      <w:pPr>
        <w:pStyle w:val="Pasussalistom"/>
        <w:numPr>
          <w:ilvl w:val="0"/>
          <w:numId w:val="20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E35B9">
        <w:rPr>
          <w:rFonts w:ascii="Times New Roman" w:eastAsia="Calibri" w:hAnsi="Times New Roman"/>
          <w:sz w:val="24"/>
          <w:szCs w:val="24"/>
          <w:lang w:val="ru-RU"/>
        </w:rPr>
        <w:t xml:space="preserve">Уколико </w:t>
      </w:r>
      <w:r w:rsidR="00DA3A7B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се у оквиру реализације ове мере уграђује котао </w:t>
      </w:r>
      <w:r w:rsidR="00DA3A7B" w:rsidRPr="00F8508A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DA3A7B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веће снаге од </w:t>
      </w:r>
      <w:r w:rsidR="00DA3A7B" w:rsidRPr="00BE35B9">
        <w:rPr>
          <w:rFonts w:ascii="Times New Roman" w:eastAsia="Calibri" w:hAnsi="Times New Roman"/>
          <w:sz w:val="24"/>
          <w:szCs w:val="24"/>
          <w:lang w:val="ru-RU"/>
        </w:rPr>
        <w:t xml:space="preserve">50 </w:t>
      </w:r>
      <w:r w:rsidR="00DA3A7B">
        <w:rPr>
          <w:rFonts w:ascii="Times New Roman" w:eastAsia="Calibri" w:hAnsi="Times New Roman"/>
          <w:sz w:val="24"/>
          <w:szCs w:val="24"/>
          <w:lang w:val="en-GB"/>
        </w:rPr>
        <w:t>KW</w:t>
      </w:r>
      <w:r w:rsidR="00DA3A7B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, мера се реализује на основу </w:t>
      </w:r>
      <w:r w:rsidR="00DA3A7B">
        <w:rPr>
          <w:rFonts w:ascii="Times New Roman" w:eastAsia="Calibri" w:hAnsi="Times New Roman"/>
          <w:b/>
          <w:sz w:val="24"/>
          <w:szCs w:val="24"/>
          <w:lang w:val="sr-Cyrl-CS"/>
        </w:rPr>
        <w:t>Решења о одобрењу за извођење радова</w:t>
      </w:r>
      <w:r w:rsidR="00DA3A7B">
        <w:rPr>
          <w:rFonts w:ascii="Times New Roman" w:eastAsia="Calibri" w:hAnsi="Times New Roman"/>
          <w:sz w:val="24"/>
          <w:szCs w:val="24"/>
          <w:lang w:val="sr-Cyrl-CS"/>
        </w:rPr>
        <w:t>, а радови се изводе према</w:t>
      </w:r>
      <w:r w:rsidR="00DA3A7B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DA3A7B">
        <w:rPr>
          <w:rFonts w:ascii="Times New Roman" w:hAnsi="Times New Roman"/>
          <w:b/>
          <w:sz w:val="24"/>
          <w:szCs w:val="24"/>
          <w:lang w:val="ru-RU"/>
        </w:rPr>
        <w:t xml:space="preserve">Идејном пројекту </w:t>
      </w:r>
      <w:r w:rsidR="00DA3A7B" w:rsidRPr="00F8508A">
        <w:rPr>
          <w:rFonts w:ascii="Times New Roman" w:hAnsi="Times New Roman"/>
          <w:sz w:val="24"/>
          <w:szCs w:val="24"/>
          <w:lang w:val="ru-RU"/>
        </w:rPr>
        <w:t xml:space="preserve">на основу члана 145. </w:t>
      </w:r>
      <w:r w:rsidR="00DA3A7B">
        <w:rPr>
          <w:rFonts w:ascii="Times New Roman" w:hAnsi="Times New Roman"/>
          <w:sz w:val="24"/>
          <w:szCs w:val="24"/>
        </w:rPr>
        <w:t>Закона о планирању и изградњи и пратећим правилницима.</w:t>
      </w:r>
    </w:p>
    <w:p w:rsidR="00EB6AF3" w:rsidRPr="00B34E59" w:rsidRDefault="007A0357" w:rsidP="007C0D52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r w:rsidRPr="00DA3A7B">
        <w:rPr>
          <w:rFonts w:eastAsia="Calibri"/>
          <w:sz w:val="24"/>
          <w:szCs w:val="24"/>
        </w:rPr>
        <w:t xml:space="preserve"> </w:t>
      </w:r>
      <w:r w:rsidR="007C0D52">
        <w:rPr>
          <w:rFonts w:eastAsia="Calibri"/>
          <w:sz w:val="24"/>
          <w:szCs w:val="24"/>
          <w:lang/>
        </w:rPr>
        <w:tab/>
      </w:r>
      <w:r w:rsidR="005F62A1"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</w:t>
      </w:r>
    </w:p>
    <w:p w:rsidR="00964F63" w:rsidRPr="00B34E59" w:rsidRDefault="00964F6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</w:rPr>
      </w:pPr>
    </w:p>
    <w:p w:rsidR="00964F63" w:rsidRPr="00B34E59" w:rsidRDefault="00761976" w:rsidP="007C0D52">
      <w:pPr>
        <w:pStyle w:val="Pasussalistom"/>
        <w:numPr>
          <w:ilvl w:val="0"/>
          <w:numId w:val="15"/>
        </w:numPr>
        <w:spacing w:before="120"/>
        <w:ind w:left="851" w:hanging="284"/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Уколико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се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оквиру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реализације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ове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мере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уградњом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топлотне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пумпе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замењује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постојећи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грејач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простора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и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снага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топлотне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пумпе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мања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или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једнака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његовој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снази,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није потребно </w:t>
      </w:r>
      <w:r w:rsidRPr="00B34E59">
        <w:rPr>
          <w:rFonts w:ascii="Times New Roman" w:eastAsia="Calibri" w:hAnsi="Times New Roman"/>
          <w:sz w:val="24"/>
          <w:szCs w:val="24"/>
          <w:lang w:val="sr-Cyrl-CS"/>
        </w:rPr>
        <w:t>прибављати акт надлежног органа.</w:t>
      </w:r>
      <w:r w:rsidR="00DA3A7B" w:rsidRPr="00F8508A">
        <w:rPr>
          <w:rFonts w:ascii="Times New Roman" w:eastAsia="Calibri" w:hAnsi="Times New Roman"/>
          <w:sz w:val="24"/>
          <w:szCs w:val="24"/>
          <w:lang w:val="ru-RU"/>
        </w:rPr>
        <w:t xml:space="preserve"> За реализацију о</w:t>
      </w:r>
      <w:r w:rsidR="00DA3A7B" w:rsidRPr="009E40AA">
        <w:rPr>
          <w:rFonts w:ascii="Times New Roman" w:eastAsia="Calibri" w:hAnsi="Times New Roman"/>
          <w:sz w:val="24"/>
          <w:szCs w:val="24"/>
          <w:lang w:val="sr-Cyrl-CS"/>
        </w:rPr>
        <w:t xml:space="preserve">ве мере потребно је израдити техничку документацију </w:t>
      </w:r>
      <w:r w:rsidR="00DA3A7B" w:rsidRPr="00F8508A">
        <w:rPr>
          <w:rFonts w:ascii="Times New Roman" w:eastAsia="Calibri" w:hAnsi="Times New Roman"/>
          <w:b/>
          <w:sz w:val="24"/>
          <w:szCs w:val="24"/>
          <w:lang w:val="ru-RU"/>
        </w:rPr>
        <w:t>Технички извештај</w:t>
      </w:r>
      <w:r w:rsidR="007C0D52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="00DA3A7B" w:rsidRPr="00BE35B9">
        <w:rPr>
          <w:rFonts w:ascii="Times New Roman" w:eastAsia="Calibri" w:hAnsi="Times New Roman"/>
          <w:b/>
          <w:sz w:val="24"/>
          <w:szCs w:val="24"/>
          <w:lang w:val="ru-RU"/>
        </w:rPr>
        <w:t xml:space="preserve">- технички опис и попис радова </w:t>
      </w:r>
      <w:r w:rsidR="00DA3A7B" w:rsidRPr="00F8508A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="00DA3A7B" w:rsidRPr="00F8508A">
        <w:rPr>
          <w:rFonts w:ascii="Times New Roman" w:eastAsia="Calibri" w:hAnsi="Times New Roman"/>
          <w:sz w:val="24"/>
          <w:szCs w:val="24"/>
          <w:lang w:val="ru-RU"/>
        </w:rPr>
        <w:t>постојећег и новопројектованог стања са пописом потребних радова (са акцентом на</w:t>
      </w:r>
      <w:r w:rsidR="00DA3A7B" w:rsidRPr="00BE35B9">
        <w:rPr>
          <w:rFonts w:ascii="Times New Roman" w:eastAsia="Calibri" w:hAnsi="Times New Roman"/>
          <w:sz w:val="24"/>
          <w:szCs w:val="24"/>
          <w:lang w:val="ru-RU"/>
        </w:rPr>
        <w:t xml:space="preserve"> положај топлотне пумпе у простору</w:t>
      </w:r>
      <w:r w:rsidR="00DA3A7B" w:rsidRPr="00F8508A">
        <w:rPr>
          <w:rFonts w:ascii="Times New Roman" w:eastAsia="Calibri" w:hAnsi="Times New Roman"/>
          <w:sz w:val="24"/>
          <w:szCs w:val="24"/>
          <w:lang w:val="ru-RU"/>
        </w:rPr>
        <w:t>), који је потребно да овери одговорни пројектант машинске струке</w:t>
      </w:r>
      <w:r w:rsidR="00DA3A7B" w:rsidRPr="00BE35B9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761976" w:rsidRPr="00B34E59" w:rsidRDefault="00393AFC" w:rsidP="007C0D52">
      <w:pPr>
        <w:pStyle w:val="Pasussalistom"/>
        <w:numPr>
          <w:ilvl w:val="0"/>
          <w:numId w:val="15"/>
        </w:numPr>
        <w:spacing w:before="120"/>
        <w:ind w:left="851" w:hanging="284"/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Уколико се у оквиру реализације ове мере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уградњом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топлотне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пумпе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F8508A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мења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постојећи </w:t>
      </w:r>
      <w:r w:rsidRPr="00BE35B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грејач</w:t>
      </w:r>
      <w:r w:rsidR="003808F4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,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 снага топлотне пумпе је већа од његове снаге или се топлотна пумпа уграђује као нови топлотни извор, мера се реализује на основу </w:t>
      </w:r>
      <w:r w:rsidRPr="00B34E59">
        <w:rPr>
          <w:rFonts w:ascii="Times New Roman" w:eastAsia="Calibri" w:hAnsi="Times New Roman"/>
          <w:b/>
          <w:sz w:val="24"/>
          <w:szCs w:val="24"/>
          <w:lang w:val="sr-Cyrl-CS"/>
        </w:rPr>
        <w:t>Решења о одобрењу за извођење радова</w:t>
      </w:r>
      <w:r w:rsidRPr="00B34E59">
        <w:rPr>
          <w:rFonts w:ascii="Times New Roman" w:eastAsia="Calibri" w:hAnsi="Times New Roman"/>
          <w:sz w:val="24"/>
          <w:szCs w:val="24"/>
          <w:lang w:val="sr-Cyrl-CS"/>
        </w:rPr>
        <w:t>, а радови се изводе према</w:t>
      </w:r>
      <w:r w:rsidRPr="00B34E5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B34E59">
        <w:rPr>
          <w:rFonts w:ascii="Times New Roman" w:hAnsi="Times New Roman"/>
          <w:b/>
          <w:sz w:val="24"/>
          <w:szCs w:val="24"/>
          <w:lang w:val="ru-RU"/>
        </w:rPr>
        <w:t xml:space="preserve">Идејном пројекту </w:t>
      </w:r>
      <w:r w:rsidRPr="00F8508A">
        <w:rPr>
          <w:rFonts w:ascii="Times New Roman" w:hAnsi="Times New Roman"/>
          <w:sz w:val="24"/>
          <w:szCs w:val="24"/>
          <w:lang w:val="ru-RU"/>
        </w:rPr>
        <w:t xml:space="preserve">на основу члана 145. </w:t>
      </w:r>
      <w:r w:rsidRPr="00B34E59">
        <w:rPr>
          <w:rFonts w:ascii="Times New Roman" w:hAnsi="Times New Roman"/>
          <w:sz w:val="24"/>
          <w:szCs w:val="24"/>
        </w:rPr>
        <w:t>Закона о планирању и изградњи и пратећим правилницима.</w:t>
      </w:r>
    </w:p>
    <w:p w:rsidR="00EB6AF3" w:rsidRPr="00B34E59" w:rsidRDefault="00EB6AF3" w:rsidP="007C0D52">
      <w:pPr>
        <w:autoSpaceDE w:val="0"/>
        <w:autoSpaceDN w:val="0"/>
        <w:adjustRightInd w:val="0"/>
        <w:ind w:left="56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B34E59">
        <w:rPr>
          <w:rFonts w:eastAsia="Calibri" w:cs="Times New Roman"/>
          <w:b/>
          <w:sz w:val="24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</w:t>
      </w:r>
    </w:p>
    <w:p w:rsidR="00393AFC" w:rsidRPr="00B34E59" w:rsidRDefault="00393AFC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393AFC" w:rsidRPr="00B34E59" w:rsidRDefault="00393AFC" w:rsidP="007C0D52">
      <w:pPr>
        <w:pStyle w:val="Pasussalistom"/>
        <w:numPr>
          <w:ilvl w:val="0"/>
          <w:numId w:val="17"/>
        </w:numPr>
        <w:autoSpaceDE w:val="0"/>
        <w:autoSpaceDN w:val="0"/>
        <w:adjustRightInd w:val="0"/>
        <w:ind w:left="851" w:hanging="284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Уколико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се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оквиру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реализације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ове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мере врши замена постојеће цевне мреже, грејних тела и пратећег прибора, </w:t>
      </w:r>
      <w:r w:rsidRPr="00B34E59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није потребно </w:t>
      </w:r>
      <w:r w:rsidRPr="00B34E59">
        <w:rPr>
          <w:rFonts w:ascii="Times New Roman" w:eastAsia="Calibri" w:hAnsi="Times New Roman"/>
          <w:sz w:val="24"/>
          <w:szCs w:val="24"/>
          <w:lang w:val="sr-Cyrl-CS"/>
        </w:rPr>
        <w:t>прибављати акт надлежног органа</w:t>
      </w:r>
      <w:r w:rsidR="007C0D52">
        <w:rPr>
          <w:rFonts w:ascii="Times New Roman" w:eastAsia="Calibri" w:hAnsi="Times New Roman"/>
          <w:sz w:val="24"/>
          <w:szCs w:val="24"/>
          <w:lang w:val="sr-Cyrl-CS"/>
        </w:rPr>
        <w:t xml:space="preserve">. </w:t>
      </w:r>
      <w:r w:rsidR="00DA3A7B" w:rsidRPr="00F8508A">
        <w:rPr>
          <w:rFonts w:ascii="Times New Roman" w:eastAsia="Calibri" w:hAnsi="Times New Roman"/>
          <w:sz w:val="24"/>
          <w:szCs w:val="24"/>
          <w:lang w:val="ru-RU"/>
        </w:rPr>
        <w:t>За реализацију о</w:t>
      </w:r>
      <w:r w:rsidR="00DA3A7B" w:rsidRPr="009E40AA">
        <w:rPr>
          <w:rFonts w:ascii="Times New Roman" w:eastAsia="Calibri" w:hAnsi="Times New Roman"/>
          <w:sz w:val="24"/>
          <w:szCs w:val="24"/>
          <w:lang w:val="sr-Cyrl-CS"/>
        </w:rPr>
        <w:t xml:space="preserve">ве мере потребно је израдити техничку документацију </w:t>
      </w:r>
      <w:r w:rsidR="00DA3A7B" w:rsidRPr="00F8508A">
        <w:rPr>
          <w:rFonts w:ascii="Times New Roman" w:eastAsia="Calibri" w:hAnsi="Times New Roman"/>
          <w:b/>
          <w:sz w:val="24"/>
          <w:szCs w:val="24"/>
          <w:lang w:val="ru-RU"/>
        </w:rPr>
        <w:t>Технички извештај</w:t>
      </w:r>
      <w:r w:rsidR="007C0D52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="00DA3A7B" w:rsidRPr="00BE35B9">
        <w:rPr>
          <w:rFonts w:ascii="Times New Roman" w:eastAsia="Calibri" w:hAnsi="Times New Roman"/>
          <w:b/>
          <w:sz w:val="24"/>
          <w:szCs w:val="24"/>
          <w:lang w:val="ru-RU"/>
        </w:rPr>
        <w:t xml:space="preserve">- технички опис и попис радова </w:t>
      </w:r>
      <w:r w:rsidR="00DA3A7B" w:rsidRPr="00F8508A">
        <w:rPr>
          <w:rFonts w:ascii="Times New Roman" w:eastAsia="Calibri" w:hAnsi="Times New Roman"/>
          <w:sz w:val="24"/>
          <w:szCs w:val="24"/>
          <w:lang w:val="ru-RU"/>
        </w:rPr>
        <w:t>постојећег и новопројектованог стања са пописом потребних радова (са акцентом на стање</w:t>
      </w:r>
      <w:r w:rsidR="00DA3A7B" w:rsidRPr="00BE35B9">
        <w:rPr>
          <w:rFonts w:ascii="Times New Roman" w:eastAsia="Calibri" w:hAnsi="Times New Roman"/>
          <w:sz w:val="24"/>
          <w:szCs w:val="24"/>
          <w:lang w:val="ru-RU"/>
        </w:rPr>
        <w:t xml:space="preserve">  арамтуре, </w:t>
      </w:r>
      <w:r w:rsidR="00DA3A7B" w:rsidRPr="00F8508A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DA3A7B" w:rsidRPr="00BE35B9">
        <w:rPr>
          <w:rFonts w:ascii="Times New Roman" w:eastAsia="Calibri" w:hAnsi="Times New Roman"/>
          <w:sz w:val="24"/>
          <w:szCs w:val="24"/>
          <w:lang w:val="ru-RU"/>
        </w:rPr>
        <w:t>циркулационе пумпе</w:t>
      </w:r>
      <w:r w:rsidR="00DA3A7B" w:rsidRPr="00F8508A">
        <w:rPr>
          <w:rFonts w:ascii="Times New Roman" w:eastAsia="Calibri" w:hAnsi="Times New Roman"/>
          <w:sz w:val="24"/>
          <w:szCs w:val="24"/>
          <w:lang w:val="ru-RU"/>
        </w:rPr>
        <w:t>), који је потребно да овери одговорни пројектант машинске струке и</w:t>
      </w:r>
      <w:r w:rsidR="00DA3A7B" w:rsidRPr="009E40AA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 није потребно </w:t>
      </w:r>
      <w:r w:rsidR="00DA3A7B" w:rsidRPr="009E40AA">
        <w:rPr>
          <w:rFonts w:ascii="Times New Roman" w:eastAsia="Calibri" w:hAnsi="Times New Roman"/>
          <w:sz w:val="24"/>
          <w:szCs w:val="24"/>
          <w:lang w:val="sr-Cyrl-CS"/>
        </w:rPr>
        <w:t>прибављати акт надлежног органа.</w:t>
      </w:r>
    </w:p>
    <w:p w:rsidR="007B2B9A" w:rsidRPr="00B34E59" w:rsidRDefault="007B2B9A" w:rsidP="007C0D52">
      <w:pPr>
        <w:pStyle w:val="Pasussalistom"/>
        <w:numPr>
          <w:ilvl w:val="0"/>
          <w:numId w:val="15"/>
        </w:numPr>
        <w:spacing w:before="120"/>
        <w:ind w:left="851" w:hanging="284"/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Уколико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="00BE35B9" w:rsidRPr="00C9094C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се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оквиру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реализације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ове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мере уграђује нова цевна мрежа, грејна тела и пратећи прибор, мера се реализује на основу </w:t>
      </w:r>
      <w:r w:rsidRPr="00B34E59">
        <w:rPr>
          <w:rFonts w:ascii="Times New Roman" w:eastAsia="Calibri" w:hAnsi="Times New Roman"/>
          <w:b/>
          <w:sz w:val="24"/>
          <w:szCs w:val="24"/>
          <w:lang w:val="sr-Cyrl-CS"/>
        </w:rPr>
        <w:t>Решења о одобрењу за извођење радова</w:t>
      </w:r>
      <w:r w:rsidRPr="00B34E59">
        <w:rPr>
          <w:rFonts w:ascii="Times New Roman" w:eastAsia="Calibri" w:hAnsi="Times New Roman"/>
          <w:sz w:val="24"/>
          <w:szCs w:val="24"/>
          <w:lang w:val="sr-Cyrl-CS"/>
        </w:rPr>
        <w:t>, а радови се изводе према</w:t>
      </w:r>
      <w:r w:rsidRPr="00B34E5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B34E59">
        <w:rPr>
          <w:rFonts w:ascii="Times New Roman" w:hAnsi="Times New Roman"/>
          <w:b/>
          <w:sz w:val="24"/>
          <w:szCs w:val="24"/>
          <w:lang w:val="ru-RU"/>
        </w:rPr>
        <w:t xml:space="preserve">Идејном пројекту </w:t>
      </w:r>
      <w:r w:rsidRPr="00F8508A">
        <w:rPr>
          <w:rFonts w:ascii="Times New Roman" w:hAnsi="Times New Roman"/>
          <w:sz w:val="24"/>
          <w:szCs w:val="24"/>
          <w:lang w:val="ru-RU"/>
        </w:rPr>
        <w:t xml:space="preserve">на основу члана 145. </w:t>
      </w:r>
      <w:r w:rsidRPr="00BE35B9">
        <w:rPr>
          <w:rFonts w:ascii="Times New Roman" w:hAnsi="Times New Roman"/>
          <w:sz w:val="24"/>
          <w:szCs w:val="24"/>
          <w:lang w:val="ru-RU"/>
        </w:rPr>
        <w:t>Закона о планирању и изградњи и пратећим правилницима.</w:t>
      </w:r>
    </w:p>
    <w:p w:rsidR="00393AFC" w:rsidRPr="00B34E59" w:rsidRDefault="00393AFC" w:rsidP="007B2B9A">
      <w:pPr>
        <w:autoSpaceDE w:val="0"/>
        <w:autoSpaceDN w:val="0"/>
        <w:adjustRightInd w:val="0"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EB6AF3" w:rsidRPr="00B34E59" w:rsidRDefault="00EB6AF3" w:rsidP="007C0D52">
      <w:pPr>
        <w:autoSpaceDE w:val="0"/>
        <w:autoSpaceDN w:val="0"/>
        <w:adjustRightInd w:val="0"/>
        <w:ind w:left="56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B34E59">
        <w:rPr>
          <w:rFonts w:eastAsia="Calibri" w:cs="Times New Roman"/>
          <w:b/>
          <w:sz w:val="24"/>
          <w:szCs w:val="24"/>
          <w:u w:val="single"/>
          <w:lang w:val="sr-Cyrl-CS"/>
        </w:rPr>
        <w:lastRenderedPageBreak/>
        <w:t>8) уградња соларних колектора у инсталацију за централну припрему потрошне топле воде</w:t>
      </w:r>
    </w:p>
    <w:p w:rsidR="007B2B9A" w:rsidRPr="00B34E59" w:rsidRDefault="007B2B9A" w:rsidP="007C0D52">
      <w:pPr>
        <w:autoSpaceDE w:val="0"/>
        <w:autoSpaceDN w:val="0"/>
        <w:adjustRightInd w:val="0"/>
        <w:ind w:left="56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7B2B9A" w:rsidRPr="00B34E59" w:rsidRDefault="007B2B9A" w:rsidP="007C0D52">
      <w:pPr>
        <w:pStyle w:val="Pasussalistom"/>
        <w:numPr>
          <w:ilvl w:val="0"/>
          <w:numId w:val="17"/>
        </w:numPr>
        <w:autoSpaceDE w:val="0"/>
        <w:autoSpaceDN w:val="0"/>
        <w:adjustRightInd w:val="0"/>
        <w:ind w:left="851" w:hanging="284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Уколико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оквиру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реализације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ове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мере уграђени колектор или његови делови не </w:t>
      </w:r>
      <w:r w:rsidRPr="00BE35B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из</w:t>
      </w:r>
      <w:r w:rsidR="003808F4" w:rsidRPr="00BE35B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ла</w:t>
      </w:r>
      <w:r w:rsidRPr="00BE35B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зе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 из габарита објекта</w:t>
      </w:r>
      <w:r w:rsidRPr="00B34E59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 није потребно </w:t>
      </w:r>
      <w:r w:rsidRPr="00B34E59">
        <w:rPr>
          <w:rFonts w:ascii="Times New Roman" w:eastAsia="Calibri" w:hAnsi="Times New Roman"/>
          <w:sz w:val="24"/>
          <w:szCs w:val="24"/>
          <w:lang w:val="sr-Cyrl-CS"/>
        </w:rPr>
        <w:t>прибављати акт надлежног органа.</w:t>
      </w:r>
    </w:p>
    <w:p w:rsidR="00B732BC" w:rsidRPr="00B34E59" w:rsidRDefault="007B2B9A" w:rsidP="007C0D52">
      <w:pPr>
        <w:pStyle w:val="Pasussalistom"/>
        <w:numPr>
          <w:ilvl w:val="0"/>
          <w:numId w:val="17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Уколико у оквиру реализације ове мере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уграђени колектор или његови делови излазе из габарита објекта, мера се реализује на основу </w:t>
      </w:r>
      <w:r w:rsidRPr="00B34E59">
        <w:rPr>
          <w:rFonts w:ascii="Times New Roman" w:eastAsia="Calibri" w:hAnsi="Times New Roman"/>
          <w:b/>
          <w:sz w:val="24"/>
          <w:szCs w:val="24"/>
          <w:lang w:val="sr-Cyrl-CS"/>
        </w:rPr>
        <w:t>Решења о одобрењу за извођење радова</w:t>
      </w:r>
      <w:r w:rsidRPr="00B34E59">
        <w:rPr>
          <w:rFonts w:ascii="Times New Roman" w:eastAsia="Calibri" w:hAnsi="Times New Roman"/>
          <w:sz w:val="24"/>
          <w:szCs w:val="24"/>
          <w:lang w:val="sr-Cyrl-CS"/>
        </w:rPr>
        <w:t>, а радови се изводе према</w:t>
      </w:r>
      <w:r w:rsidRPr="00B34E5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B34E59">
        <w:rPr>
          <w:rFonts w:ascii="Times New Roman" w:hAnsi="Times New Roman"/>
          <w:b/>
          <w:sz w:val="24"/>
          <w:szCs w:val="24"/>
          <w:lang w:val="ru-RU"/>
        </w:rPr>
        <w:t xml:space="preserve">Идејном пројекту </w:t>
      </w:r>
      <w:r w:rsidRPr="00F8508A">
        <w:rPr>
          <w:rFonts w:ascii="Times New Roman" w:hAnsi="Times New Roman"/>
          <w:sz w:val="24"/>
          <w:szCs w:val="24"/>
          <w:lang w:val="ru-RU"/>
        </w:rPr>
        <w:t xml:space="preserve">на основу члана 145. </w:t>
      </w:r>
      <w:r w:rsidRPr="00BE35B9">
        <w:rPr>
          <w:rFonts w:ascii="Times New Roman" w:hAnsi="Times New Roman"/>
          <w:sz w:val="24"/>
          <w:szCs w:val="24"/>
          <w:lang w:val="ru-RU"/>
        </w:rPr>
        <w:t>Закона о планирању и изградњи и пратећим правилницима</w:t>
      </w:r>
      <w:r w:rsidRPr="00B34E59">
        <w:rPr>
          <w:rFonts w:ascii="Times New Roman" w:eastAsia="Calibri" w:hAnsi="Times New Roman"/>
          <w:sz w:val="24"/>
          <w:szCs w:val="24"/>
          <w:lang w:val="sr-Cyrl-CS"/>
        </w:rPr>
        <w:t>.</w:t>
      </w:r>
    </w:p>
    <w:p w:rsidR="00964F63" w:rsidRPr="00B34E59" w:rsidRDefault="00964F63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</w:rPr>
      </w:pPr>
    </w:p>
    <w:p w:rsidR="00B732BC" w:rsidRPr="007C0D52" w:rsidRDefault="00B732BC" w:rsidP="007C0D52">
      <w:pPr>
        <w:autoSpaceDE w:val="0"/>
        <w:autoSpaceDN w:val="0"/>
        <w:adjustRightInd w:val="0"/>
        <w:ind w:left="567"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r w:rsidRPr="007C0D52">
        <w:rPr>
          <w:rFonts w:eastAsia="Calibri" w:cs="Times New Roman"/>
          <w:b/>
          <w:bCs/>
          <w:sz w:val="24"/>
          <w:szCs w:val="24"/>
          <w:u w:val="single"/>
        </w:rPr>
        <w:t xml:space="preserve">9) </w:t>
      </w:r>
      <w:r w:rsidRPr="007C0D52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</w:r>
    </w:p>
    <w:p w:rsidR="00B732BC" w:rsidRPr="00B34E59" w:rsidRDefault="00B732BC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</w:rPr>
      </w:pPr>
    </w:p>
    <w:p w:rsidR="000C2C82" w:rsidRPr="00B34E59" w:rsidRDefault="007C0D52" w:rsidP="00844837">
      <w:pPr>
        <w:tabs>
          <w:tab w:val="left" w:pos="819"/>
        </w:tabs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lang/>
        </w:rPr>
        <w:t xml:space="preserve">         </w:t>
      </w:r>
      <w:r w:rsidR="007B2B9A" w:rsidRPr="00B34E59">
        <w:rPr>
          <w:rFonts w:eastAsia="Calibri" w:cs="Times New Roman"/>
          <w:sz w:val="24"/>
          <w:szCs w:val="24"/>
        </w:rPr>
        <w:t xml:space="preserve">Да би стекао статус купца-произвођача, </w:t>
      </w:r>
      <w:r w:rsidR="007B2B9A" w:rsidRPr="00BE35B9">
        <w:rPr>
          <w:rFonts w:eastAsia="Calibri" w:cs="Times New Roman"/>
          <w:sz w:val="24"/>
          <w:szCs w:val="24"/>
        </w:rPr>
        <w:t>пр</w:t>
      </w:r>
      <w:r w:rsidR="003808F4" w:rsidRPr="00BE35B9">
        <w:rPr>
          <w:rFonts w:eastAsia="Calibri" w:cs="Times New Roman"/>
          <w:sz w:val="24"/>
          <w:szCs w:val="24"/>
        </w:rPr>
        <w:t>е</w:t>
      </w:r>
      <w:r w:rsidR="007B2B9A" w:rsidRPr="00BE35B9">
        <w:rPr>
          <w:rFonts w:eastAsia="Calibri" w:cs="Times New Roman"/>
          <w:sz w:val="24"/>
          <w:szCs w:val="24"/>
        </w:rPr>
        <w:t>тходно</w:t>
      </w:r>
      <w:r w:rsidR="007B2B9A" w:rsidRPr="00B34E59">
        <w:rPr>
          <w:rFonts w:eastAsia="Calibri" w:cs="Times New Roman"/>
          <w:sz w:val="24"/>
          <w:szCs w:val="24"/>
        </w:rPr>
        <w:t xml:space="preserve"> је потребно да крајњи купац:</w:t>
      </w:r>
    </w:p>
    <w:p w:rsidR="007B2B9A" w:rsidRPr="00F8508A" w:rsidRDefault="007B2B9A" w:rsidP="007C0D52">
      <w:pPr>
        <w:pStyle w:val="Pasussalistom"/>
        <w:numPr>
          <w:ilvl w:val="0"/>
          <w:numId w:val="18"/>
        </w:numPr>
        <w:tabs>
          <w:tab w:val="left" w:pos="819"/>
        </w:tabs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  <w:r w:rsidRPr="00F8508A">
        <w:rPr>
          <w:rFonts w:ascii="Times New Roman" w:eastAsia="Times New Roman" w:hAnsi="Times New Roman"/>
          <w:sz w:val="24"/>
          <w:szCs w:val="24"/>
          <w:lang w:val="ru-RU"/>
        </w:rPr>
        <w:t xml:space="preserve">Изгради производни </w:t>
      </w:r>
      <w:r w:rsidR="00BE35B9" w:rsidRPr="00BE35B9">
        <w:rPr>
          <w:rFonts w:ascii="Times New Roman" w:eastAsia="Times New Roman" w:hAnsi="Times New Roman"/>
          <w:sz w:val="24"/>
          <w:szCs w:val="24"/>
          <w:lang w:val="ru-RU"/>
        </w:rPr>
        <w:t>обје</w:t>
      </w:r>
      <w:r w:rsidRPr="00BE35B9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="003808F4" w:rsidRPr="00BE35B9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BE35B9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F8508A">
        <w:rPr>
          <w:rFonts w:ascii="Times New Roman" w:eastAsia="Times New Roman" w:hAnsi="Times New Roman"/>
          <w:sz w:val="24"/>
          <w:szCs w:val="24"/>
          <w:lang w:val="ru-RU"/>
        </w:rPr>
        <w:t xml:space="preserve"> инсталисане производне снаге до 10,8</w:t>
      </w:r>
      <w:r w:rsidRPr="00B34E59">
        <w:rPr>
          <w:rFonts w:ascii="Times New Roman" w:eastAsia="Times New Roman" w:hAnsi="Times New Roman"/>
          <w:sz w:val="24"/>
          <w:szCs w:val="24"/>
        </w:rPr>
        <w:t>kW</w:t>
      </w:r>
      <w:r w:rsidRPr="00F8508A">
        <w:rPr>
          <w:rFonts w:ascii="Times New Roman" w:eastAsia="Times New Roman" w:hAnsi="Times New Roman"/>
          <w:sz w:val="24"/>
          <w:szCs w:val="24"/>
          <w:lang w:val="ru-RU"/>
        </w:rPr>
        <w:t xml:space="preserve">. Изградњу могу да врше првна лица са одговарајућом лиценцом за обављање делатности, на основу </w:t>
      </w:r>
      <w:r w:rsidRPr="00F8508A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Општих техничких услова који мора да задовољи производни објекат.</w:t>
      </w:r>
    </w:p>
    <w:p w:rsidR="00B34E59" w:rsidRPr="00F8508A" w:rsidRDefault="007B2B9A" w:rsidP="007C0D52">
      <w:pPr>
        <w:pStyle w:val="Pasussalistom"/>
        <w:numPr>
          <w:ilvl w:val="0"/>
          <w:numId w:val="18"/>
        </w:numPr>
        <w:tabs>
          <w:tab w:val="left" w:pos="819"/>
        </w:tabs>
        <w:ind w:left="851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8508A">
        <w:rPr>
          <w:rFonts w:ascii="Times New Roman" w:eastAsia="Times New Roman" w:hAnsi="Times New Roman"/>
          <w:sz w:val="24"/>
          <w:szCs w:val="24"/>
          <w:lang w:val="ru-RU"/>
        </w:rPr>
        <w:t xml:space="preserve">Прилагоди мерно место. </w:t>
      </w:r>
      <w:r w:rsidR="00B34E59" w:rsidRPr="00BE35B9">
        <w:rPr>
          <w:rFonts w:ascii="Times New Roman" w:eastAsia="Times New Roman" w:hAnsi="Times New Roman"/>
          <w:sz w:val="24"/>
          <w:szCs w:val="24"/>
          <w:lang w:val="ru-RU"/>
        </w:rPr>
        <w:t>Прилагође</w:t>
      </w:r>
      <w:r w:rsidR="003808F4" w:rsidRPr="00BE35B9">
        <w:rPr>
          <w:rFonts w:ascii="Times New Roman" w:eastAsia="Times New Roman" w:hAnsi="Times New Roman"/>
          <w:sz w:val="24"/>
          <w:szCs w:val="24"/>
          <w:lang w:val="ru-RU"/>
        </w:rPr>
        <w:t>њ</w:t>
      </w:r>
      <w:r w:rsidR="00B34E59" w:rsidRPr="00BE35B9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="00B34E59" w:rsidRPr="00F8508A">
        <w:rPr>
          <w:rFonts w:ascii="Times New Roman" w:eastAsia="Times New Roman" w:hAnsi="Times New Roman"/>
          <w:sz w:val="24"/>
          <w:szCs w:val="24"/>
          <w:lang w:val="ru-RU"/>
        </w:rPr>
        <w:t xml:space="preserve"> мерног места </w:t>
      </w:r>
      <w:r w:rsidR="00B34E59" w:rsidRPr="00BE35B9">
        <w:rPr>
          <w:rFonts w:ascii="Times New Roman" w:eastAsia="Times New Roman" w:hAnsi="Times New Roman"/>
          <w:sz w:val="24"/>
          <w:szCs w:val="24"/>
          <w:lang w:val="ru-RU"/>
        </w:rPr>
        <w:t>врш</w:t>
      </w:r>
      <w:r w:rsidR="003808F4" w:rsidRPr="00BE35B9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="00B34E59" w:rsidRPr="00BE35B9">
        <w:rPr>
          <w:rFonts w:ascii="Times New Roman" w:eastAsia="Times New Roman" w:hAnsi="Times New Roman"/>
          <w:sz w:val="24"/>
          <w:szCs w:val="24"/>
          <w:lang w:val="ru-RU"/>
        </w:rPr>
        <w:t xml:space="preserve"> правн</w:t>
      </w:r>
      <w:r w:rsidR="003808F4" w:rsidRPr="00BE35B9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="00B34E59" w:rsidRPr="00BE35B9">
        <w:rPr>
          <w:rFonts w:ascii="Times New Roman" w:eastAsia="Times New Roman" w:hAnsi="Times New Roman"/>
          <w:sz w:val="24"/>
          <w:szCs w:val="24"/>
          <w:lang w:val="ru-RU"/>
        </w:rPr>
        <w:t xml:space="preserve"> лиц</w:t>
      </w:r>
      <w:r w:rsidR="003808F4" w:rsidRPr="00BE35B9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="00B34E59" w:rsidRPr="00BE35B9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="00B34E59" w:rsidRPr="00F8508A">
        <w:rPr>
          <w:rFonts w:ascii="Times New Roman" w:eastAsia="Times New Roman" w:hAnsi="Times New Roman"/>
          <w:sz w:val="24"/>
          <w:szCs w:val="24"/>
          <w:lang w:val="ru-RU"/>
        </w:rPr>
        <w:t xml:space="preserve"> које је ангажовао крајњи купац, а које поседује одговарајуће сертификате или лиценце за обављање делатности на основу Општих техничких услова </w:t>
      </w:r>
      <w:r w:rsidR="00B34E59" w:rsidRPr="00BE35B9">
        <w:rPr>
          <w:rFonts w:ascii="Times New Roman" w:eastAsia="Times New Roman" w:hAnsi="Times New Roman"/>
          <w:sz w:val="24"/>
          <w:szCs w:val="24"/>
          <w:lang w:val="ru-RU"/>
        </w:rPr>
        <w:t>кој</w:t>
      </w:r>
      <w:r w:rsidR="003808F4" w:rsidRPr="00BE35B9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="00B34E59" w:rsidRPr="00F8508A">
        <w:rPr>
          <w:rFonts w:ascii="Times New Roman" w:eastAsia="Times New Roman" w:hAnsi="Times New Roman"/>
          <w:sz w:val="24"/>
          <w:szCs w:val="24"/>
          <w:lang w:val="ru-RU"/>
        </w:rPr>
        <w:t xml:space="preserve"> мора да задовољи производни објекат.</w:t>
      </w:r>
    </w:p>
    <w:p w:rsidR="007B2B9A" w:rsidRPr="00F8508A" w:rsidRDefault="00B34E59" w:rsidP="00591455">
      <w:pPr>
        <w:pStyle w:val="Pasussalistom"/>
        <w:numPr>
          <w:ilvl w:val="0"/>
          <w:numId w:val="18"/>
        </w:numPr>
        <w:tabs>
          <w:tab w:val="left" w:pos="819"/>
        </w:tabs>
        <w:ind w:left="851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35B9">
        <w:rPr>
          <w:rFonts w:ascii="Times New Roman" w:eastAsia="Times New Roman" w:hAnsi="Times New Roman"/>
          <w:sz w:val="24"/>
          <w:szCs w:val="24"/>
          <w:lang w:val="ru-RU"/>
        </w:rPr>
        <w:t>Закљу</w:t>
      </w:r>
      <w:r w:rsidR="003808F4" w:rsidRPr="00BE35B9">
        <w:rPr>
          <w:rFonts w:ascii="Times New Roman" w:eastAsia="Times New Roman" w:hAnsi="Times New Roman"/>
          <w:sz w:val="24"/>
          <w:szCs w:val="24"/>
          <w:lang w:val="ru-RU"/>
        </w:rPr>
        <w:t>чи</w:t>
      </w:r>
      <w:r w:rsidR="003808F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8508A">
        <w:rPr>
          <w:rFonts w:ascii="Times New Roman" w:eastAsia="Times New Roman" w:hAnsi="Times New Roman"/>
          <w:sz w:val="24"/>
          <w:szCs w:val="24"/>
          <w:lang w:val="ru-RU"/>
        </w:rPr>
        <w:t>уговор о потпуном снабдевању електричном енергијом са нето мерењем или нето обрачуном.</w:t>
      </w:r>
    </w:p>
    <w:p w:rsidR="00B34E59" w:rsidRPr="006D4D00" w:rsidRDefault="00B34E59" w:rsidP="007C0D52">
      <w:pPr>
        <w:pStyle w:val="Pasussalistom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Уколико у оквиру реализације ове мере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уграђени колектор или његови делови излазе из габарита објекта, мера се реализује на основу </w:t>
      </w:r>
      <w:r w:rsidRPr="00B34E59">
        <w:rPr>
          <w:rFonts w:ascii="Times New Roman" w:eastAsia="Calibri" w:hAnsi="Times New Roman"/>
          <w:b/>
          <w:sz w:val="24"/>
          <w:szCs w:val="24"/>
          <w:lang w:val="sr-Cyrl-CS"/>
        </w:rPr>
        <w:t>Решења о одобрењу за извођење радова</w:t>
      </w:r>
      <w:r w:rsidRPr="00B34E59">
        <w:rPr>
          <w:rFonts w:ascii="Times New Roman" w:eastAsia="Calibri" w:hAnsi="Times New Roman"/>
          <w:sz w:val="24"/>
          <w:szCs w:val="24"/>
          <w:lang w:val="sr-Cyrl-CS"/>
        </w:rPr>
        <w:t>, а радови се изводе према</w:t>
      </w:r>
      <w:r w:rsidRPr="00B34E5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B34E59">
        <w:rPr>
          <w:rFonts w:ascii="Times New Roman" w:hAnsi="Times New Roman"/>
          <w:b/>
          <w:sz w:val="24"/>
          <w:szCs w:val="24"/>
          <w:lang w:val="ru-RU"/>
        </w:rPr>
        <w:t xml:space="preserve">Идејном пројекту </w:t>
      </w:r>
      <w:r w:rsidRPr="00F8508A">
        <w:rPr>
          <w:rFonts w:ascii="Times New Roman" w:hAnsi="Times New Roman"/>
          <w:sz w:val="24"/>
          <w:szCs w:val="24"/>
          <w:lang w:val="ru-RU"/>
        </w:rPr>
        <w:t xml:space="preserve">на основу члана 145. </w:t>
      </w:r>
      <w:r w:rsidRPr="00BE35B9">
        <w:rPr>
          <w:rFonts w:ascii="Times New Roman" w:hAnsi="Times New Roman"/>
          <w:sz w:val="24"/>
          <w:szCs w:val="24"/>
          <w:lang w:val="ru-RU"/>
        </w:rPr>
        <w:t>Закона о планирању и изградњи и пратећим правилницима</w:t>
      </w:r>
      <w:r w:rsidRPr="00B34E59">
        <w:rPr>
          <w:rFonts w:ascii="Times New Roman" w:eastAsia="Calibri" w:hAnsi="Times New Roman"/>
          <w:sz w:val="24"/>
          <w:szCs w:val="24"/>
          <w:lang w:val="sr-Cyrl-CS"/>
        </w:rPr>
        <w:t>.</w:t>
      </w:r>
    </w:p>
    <w:p w:rsidR="006D4D00" w:rsidRPr="00B34E59" w:rsidRDefault="006D4D00" w:rsidP="006D4D00">
      <w:pPr>
        <w:pStyle w:val="Pasussalistom"/>
        <w:autoSpaceDE w:val="0"/>
        <w:autoSpaceDN w:val="0"/>
        <w:adjustRightInd w:val="0"/>
        <w:ind w:left="2061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0136" w:rsidRPr="00F8508A" w:rsidRDefault="006D4D00" w:rsidP="006D4D00">
      <w:pPr>
        <w:tabs>
          <w:tab w:val="left" w:pos="819"/>
          <w:tab w:val="left" w:pos="3938"/>
        </w:tabs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 w:rsidR="00F8508A" w:rsidRPr="00F8508A">
        <w:rPr>
          <w:rFonts w:eastAsia="Times New Roman" w:cs="Times New Roman"/>
          <w:b/>
          <w:sz w:val="24"/>
          <w:szCs w:val="24"/>
        </w:rPr>
        <w:t>РУКОВОДИЛАЦ ОДЕЉЕЊА ЗА УРБАНИЗАМ</w:t>
      </w:r>
    </w:p>
    <w:p w:rsidR="006D4D00" w:rsidRDefault="00F8508A" w:rsidP="00134EBD">
      <w:pPr>
        <w:tabs>
          <w:tab w:val="left" w:pos="819"/>
        </w:tabs>
        <w:jc w:val="center"/>
        <w:rPr>
          <w:rFonts w:eastAsia="Times New Roman" w:cs="Times New Roman"/>
          <w:b/>
          <w:sz w:val="24"/>
          <w:szCs w:val="24"/>
        </w:rPr>
      </w:pPr>
      <w:r w:rsidRPr="00F8508A">
        <w:rPr>
          <w:rFonts w:eastAsia="Times New Roman" w:cs="Times New Roman"/>
          <w:b/>
          <w:sz w:val="24"/>
          <w:szCs w:val="24"/>
        </w:rPr>
        <w:t xml:space="preserve">                                                          Миљко Главинић</w:t>
      </w:r>
      <w:r w:rsidR="008A0136" w:rsidRPr="00F8508A">
        <w:rPr>
          <w:rFonts w:eastAsia="Times New Roman" w:cs="Times New Roman"/>
          <w:b/>
          <w:sz w:val="24"/>
          <w:szCs w:val="24"/>
        </w:rPr>
        <w:t xml:space="preserve">   </w:t>
      </w:r>
    </w:p>
    <w:p w:rsidR="008A0136" w:rsidRPr="00B34E59" w:rsidRDefault="008A0136" w:rsidP="008A0136">
      <w:pPr>
        <w:tabs>
          <w:tab w:val="left" w:pos="819"/>
        </w:tabs>
        <w:jc w:val="center"/>
        <w:rPr>
          <w:rFonts w:eastAsia="Times New Roman" w:cs="Times New Roman"/>
          <w:b/>
          <w:sz w:val="24"/>
          <w:szCs w:val="24"/>
        </w:rPr>
      </w:pPr>
      <w:r w:rsidRPr="00F8508A">
        <w:rPr>
          <w:rFonts w:eastAsia="Times New Roman" w:cs="Times New Roman"/>
          <w:b/>
          <w:sz w:val="24"/>
          <w:szCs w:val="24"/>
        </w:rPr>
        <w:t xml:space="preserve">                                                             </w:t>
      </w:r>
    </w:p>
    <w:sectPr w:rsidR="008A0136" w:rsidRPr="00B34E59" w:rsidSect="002C6D7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91F" w:rsidRDefault="0089391F" w:rsidP="001E2F65">
      <w:r>
        <w:separator/>
      </w:r>
    </w:p>
  </w:endnote>
  <w:endnote w:type="continuationSeparator" w:id="1">
    <w:p w:rsidR="0089391F" w:rsidRDefault="0089391F" w:rsidP="001E2F65">
      <w:r>
        <w:continuationSeparator/>
      </w:r>
    </w:p>
  </w:endnote>
  <w:endnote w:type="continuationNotice" w:id="2">
    <w:p w:rsidR="0089391F" w:rsidRDefault="0089391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91F" w:rsidRDefault="0089391F" w:rsidP="001E2F65">
      <w:r>
        <w:separator/>
      </w:r>
    </w:p>
  </w:footnote>
  <w:footnote w:type="continuationSeparator" w:id="1">
    <w:p w:rsidR="0089391F" w:rsidRDefault="0089391F" w:rsidP="001E2F65">
      <w:r>
        <w:continuationSeparator/>
      </w:r>
    </w:p>
  </w:footnote>
  <w:footnote w:type="continuationNotice" w:id="2">
    <w:p w:rsidR="0089391F" w:rsidRDefault="0089391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A82C1F"/>
    <w:multiLevelType w:val="hybridMultilevel"/>
    <w:tmpl w:val="F9062662"/>
    <w:lvl w:ilvl="0" w:tplc="08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E5F6B"/>
    <w:multiLevelType w:val="hybridMultilevel"/>
    <w:tmpl w:val="41C0EC7E"/>
    <w:lvl w:ilvl="0" w:tplc="08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D2F1D"/>
    <w:multiLevelType w:val="hybridMultilevel"/>
    <w:tmpl w:val="4044E83E"/>
    <w:lvl w:ilvl="0" w:tplc="08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ABB21E6"/>
    <w:multiLevelType w:val="hybridMultilevel"/>
    <w:tmpl w:val="495838CA"/>
    <w:lvl w:ilvl="0" w:tplc="081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>
    <w:nsid w:val="4C5C1D46"/>
    <w:multiLevelType w:val="hybridMultilevel"/>
    <w:tmpl w:val="5FB04BA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4"/>
  </w:num>
  <w:num w:numId="5">
    <w:abstractNumId w:val="11"/>
  </w:num>
  <w:num w:numId="6">
    <w:abstractNumId w:val="1"/>
  </w:num>
  <w:num w:numId="7">
    <w:abstractNumId w:val="17"/>
  </w:num>
  <w:num w:numId="8">
    <w:abstractNumId w:val="0"/>
  </w:num>
  <w:num w:numId="9">
    <w:abstractNumId w:val="12"/>
  </w:num>
  <w:num w:numId="10">
    <w:abstractNumId w:val="3"/>
  </w:num>
  <w:num w:numId="11">
    <w:abstractNumId w:val="6"/>
  </w:num>
  <w:num w:numId="12">
    <w:abstractNumId w:val="7"/>
  </w:num>
  <w:num w:numId="13">
    <w:abstractNumId w:val="13"/>
  </w:num>
  <w:num w:numId="14">
    <w:abstractNumId w:val="15"/>
  </w:num>
  <w:num w:numId="15">
    <w:abstractNumId w:val="5"/>
  </w:num>
  <w:num w:numId="16">
    <w:abstractNumId w:val="8"/>
  </w:num>
  <w:num w:numId="17">
    <w:abstractNumId w:val="2"/>
  </w:num>
  <w:num w:numId="18">
    <w:abstractNumId w:val="9"/>
  </w:num>
  <w:num w:numId="19">
    <w:abstractNumId w:val="1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5324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0"/>
    <w:footnote w:id="1"/>
    <w:footnote w:id="2"/>
  </w:footnotePr>
  <w:endnotePr>
    <w:endnote w:id="0"/>
    <w:endnote w:id="1"/>
    <w:endnote w:id="2"/>
  </w:endnotePr>
  <w:compat/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7031A"/>
    <w:rsid w:val="000803F4"/>
    <w:rsid w:val="00086455"/>
    <w:rsid w:val="00092BC6"/>
    <w:rsid w:val="000961CF"/>
    <w:rsid w:val="000A3C6B"/>
    <w:rsid w:val="000C2C82"/>
    <w:rsid w:val="000D455E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3C89"/>
    <w:rsid w:val="00134BFA"/>
    <w:rsid w:val="00134EBD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809FD"/>
    <w:rsid w:val="00196047"/>
    <w:rsid w:val="001A2C65"/>
    <w:rsid w:val="001A3E34"/>
    <w:rsid w:val="001A6563"/>
    <w:rsid w:val="001A679A"/>
    <w:rsid w:val="001B072E"/>
    <w:rsid w:val="001C54FD"/>
    <w:rsid w:val="001D1E72"/>
    <w:rsid w:val="001D4C08"/>
    <w:rsid w:val="001E0C30"/>
    <w:rsid w:val="001E19D0"/>
    <w:rsid w:val="001E2F65"/>
    <w:rsid w:val="001E3525"/>
    <w:rsid w:val="001E3ADF"/>
    <w:rsid w:val="001E50D1"/>
    <w:rsid w:val="001E73F7"/>
    <w:rsid w:val="001E7912"/>
    <w:rsid w:val="001F254C"/>
    <w:rsid w:val="001F2EEC"/>
    <w:rsid w:val="00203054"/>
    <w:rsid w:val="00207103"/>
    <w:rsid w:val="002131E0"/>
    <w:rsid w:val="00216E4F"/>
    <w:rsid w:val="002217DA"/>
    <w:rsid w:val="00222362"/>
    <w:rsid w:val="00226A96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0372"/>
    <w:rsid w:val="002D7BBB"/>
    <w:rsid w:val="002E0063"/>
    <w:rsid w:val="002E1DB0"/>
    <w:rsid w:val="002F1FF6"/>
    <w:rsid w:val="002F6BDD"/>
    <w:rsid w:val="002F6C3C"/>
    <w:rsid w:val="002F7EAB"/>
    <w:rsid w:val="00304C31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47572"/>
    <w:rsid w:val="0035649F"/>
    <w:rsid w:val="00356E8D"/>
    <w:rsid w:val="0035752B"/>
    <w:rsid w:val="003659F9"/>
    <w:rsid w:val="00371D18"/>
    <w:rsid w:val="003808F4"/>
    <w:rsid w:val="00383B3E"/>
    <w:rsid w:val="00385475"/>
    <w:rsid w:val="00392FA5"/>
    <w:rsid w:val="00393AFC"/>
    <w:rsid w:val="003A1F39"/>
    <w:rsid w:val="003A362A"/>
    <w:rsid w:val="003B0376"/>
    <w:rsid w:val="003B0CE4"/>
    <w:rsid w:val="003B3F5E"/>
    <w:rsid w:val="003D0228"/>
    <w:rsid w:val="003D2A53"/>
    <w:rsid w:val="003D5C70"/>
    <w:rsid w:val="003D5CAF"/>
    <w:rsid w:val="003F430E"/>
    <w:rsid w:val="003F7FCE"/>
    <w:rsid w:val="004030D2"/>
    <w:rsid w:val="00405CE6"/>
    <w:rsid w:val="00407AC5"/>
    <w:rsid w:val="0041042A"/>
    <w:rsid w:val="00411DF9"/>
    <w:rsid w:val="00412FFB"/>
    <w:rsid w:val="00431940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9401A"/>
    <w:rsid w:val="00494EC9"/>
    <w:rsid w:val="004B556D"/>
    <w:rsid w:val="004C1AD4"/>
    <w:rsid w:val="004C461D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2ED"/>
    <w:rsid w:val="00527468"/>
    <w:rsid w:val="00534864"/>
    <w:rsid w:val="00537CEE"/>
    <w:rsid w:val="00544887"/>
    <w:rsid w:val="00546563"/>
    <w:rsid w:val="00546E1C"/>
    <w:rsid w:val="00550143"/>
    <w:rsid w:val="00580BA5"/>
    <w:rsid w:val="0058212F"/>
    <w:rsid w:val="0058472D"/>
    <w:rsid w:val="00591455"/>
    <w:rsid w:val="005921F2"/>
    <w:rsid w:val="005A2890"/>
    <w:rsid w:val="005A7EFB"/>
    <w:rsid w:val="005B4B4C"/>
    <w:rsid w:val="005C65C0"/>
    <w:rsid w:val="005D1355"/>
    <w:rsid w:val="005D47D9"/>
    <w:rsid w:val="005D4EC6"/>
    <w:rsid w:val="005D6A60"/>
    <w:rsid w:val="005E31DF"/>
    <w:rsid w:val="005F1575"/>
    <w:rsid w:val="005F4BC1"/>
    <w:rsid w:val="005F62A1"/>
    <w:rsid w:val="006058A1"/>
    <w:rsid w:val="00605D1E"/>
    <w:rsid w:val="00613AC6"/>
    <w:rsid w:val="00625025"/>
    <w:rsid w:val="0063438A"/>
    <w:rsid w:val="00640621"/>
    <w:rsid w:val="00646198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D0AD6"/>
    <w:rsid w:val="006D1E31"/>
    <w:rsid w:val="006D4D00"/>
    <w:rsid w:val="006E0985"/>
    <w:rsid w:val="006F0791"/>
    <w:rsid w:val="006F71DF"/>
    <w:rsid w:val="0070150F"/>
    <w:rsid w:val="00707512"/>
    <w:rsid w:val="007114CB"/>
    <w:rsid w:val="00713830"/>
    <w:rsid w:val="00714AB8"/>
    <w:rsid w:val="00743FB9"/>
    <w:rsid w:val="00745AE6"/>
    <w:rsid w:val="007506DC"/>
    <w:rsid w:val="00750731"/>
    <w:rsid w:val="00753ECF"/>
    <w:rsid w:val="0076123A"/>
    <w:rsid w:val="00761976"/>
    <w:rsid w:val="0077017A"/>
    <w:rsid w:val="00782794"/>
    <w:rsid w:val="007874E8"/>
    <w:rsid w:val="007A0357"/>
    <w:rsid w:val="007A1C83"/>
    <w:rsid w:val="007A38E6"/>
    <w:rsid w:val="007B1621"/>
    <w:rsid w:val="007B2B9A"/>
    <w:rsid w:val="007B6145"/>
    <w:rsid w:val="007C0D52"/>
    <w:rsid w:val="007C5897"/>
    <w:rsid w:val="007C752D"/>
    <w:rsid w:val="007D60EF"/>
    <w:rsid w:val="007D7BF1"/>
    <w:rsid w:val="007E3613"/>
    <w:rsid w:val="007E3D5C"/>
    <w:rsid w:val="007E45AD"/>
    <w:rsid w:val="007E7831"/>
    <w:rsid w:val="00800747"/>
    <w:rsid w:val="00811CF1"/>
    <w:rsid w:val="00813B18"/>
    <w:rsid w:val="00820E83"/>
    <w:rsid w:val="0082403D"/>
    <w:rsid w:val="008327BC"/>
    <w:rsid w:val="00835DA7"/>
    <w:rsid w:val="00835F3B"/>
    <w:rsid w:val="00843843"/>
    <w:rsid w:val="00844837"/>
    <w:rsid w:val="008524C0"/>
    <w:rsid w:val="00852C77"/>
    <w:rsid w:val="008560FC"/>
    <w:rsid w:val="008574DC"/>
    <w:rsid w:val="00860F6A"/>
    <w:rsid w:val="0086547C"/>
    <w:rsid w:val="008722F0"/>
    <w:rsid w:val="008724E0"/>
    <w:rsid w:val="0087294F"/>
    <w:rsid w:val="00877574"/>
    <w:rsid w:val="00884046"/>
    <w:rsid w:val="008843A1"/>
    <w:rsid w:val="00886FFC"/>
    <w:rsid w:val="00891427"/>
    <w:rsid w:val="0089391F"/>
    <w:rsid w:val="0089413E"/>
    <w:rsid w:val="00897B0B"/>
    <w:rsid w:val="008A0136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64F63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3DAE"/>
    <w:rsid w:val="009E40AA"/>
    <w:rsid w:val="009E58DD"/>
    <w:rsid w:val="009F3142"/>
    <w:rsid w:val="009F6BBB"/>
    <w:rsid w:val="00A005A7"/>
    <w:rsid w:val="00A06BBB"/>
    <w:rsid w:val="00A07317"/>
    <w:rsid w:val="00A1141B"/>
    <w:rsid w:val="00A12E53"/>
    <w:rsid w:val="00A20CF3"/>
    <w:rsid w:val="00A21ECC"/>
    <w:rsid w:val="00A23827"/>
    <w:rsid w:val="00A26B88"/>
    <w:rsid w:val="00A31D8A"/>
    <w:rsid w:val="00A3519C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1855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0694C"/>
    <w:rsid w:val="00B114A7"/>
    <w:rsid w:val="00B11AF6"/>
    <w:rsid w:val="00B12F22"/>
    <w:rsid w:val="00B176F5"/>
    <w:rsid w:val="00B2022C"/>
    <w:rsid w:val="00B20CB9"/>
    <w:rsid w:val="00B31CF1"/>
    <w:rsid w:val="00B34E59"/>
    <w:rsid w:val="00B37E3C"/>
    <w:rsid w:val="00B42569"/>
    <w:rsid w:val="00B427DE"/>
    <w:rsid w:val="00B5706C"/>
    <w:rsid w:val="00B61950"/>
    <w:rsid w:val="00B65785"/>
    <w:rsid w:val="00B66F10"/>
    <w:rsid w:val="00B72901"/>
    <w:rsid w:val="00B732BC"/>
    <w:rsid w:val="00B73706"/>
    <w:rsid w:val="00B803E7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E35B9"/>
    <w:rsid w:val="00BF4D04"/>
    <w:rsid w:val="00BF5170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66698"/>
    <w:rsid w:val="00C67063"/>
    <w:rsid w:val="00C71861"/>
    <w:rsid w:val="00C7212A"/>
    <w:rsid w:val="00C728C4"/>
    <w:rsid w:val="00C86AFA"/>
    <w:rsid w:val="00C86D42"/>
    <w:rsid w:val="00C87466"/>
    <w:rsid w:val="00C9094C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C1A0D"/>
    <w:rsid w:val="00CD4B91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F54"/>
    <w:rsid w:val="00DA1F90"/>
    <w:rsid w:val="00DA21C8"/>
    <w:rsid w:val="00DA3A7B"/>
    <w:rsid w:val="00DA5BFF"/>
    <w:rsid w:val="00DB452D"/>
    <w:rsid w:val="00DB4D00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E11FDE"/>
    <w:rsid w:val="00E3467C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26814"/>
    <w:rsid w:val="00F3003D"/>
    <w:rsid w:val="00F32E1F"/>
    <w:rsid w:val="00F347AD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8508A"/>
    <w:rsid w:val="00F90286"/>
    <w:rsid w:val="00FA2CF2"/>
    <w:rsid w:val="00FA3EEA"/>
    <w:rsid w:val="00FA6AF5"/>
    <w:rsid w:val="00FC0192"/>
    <w:rsid w:val="00FC490C"/>
    <w:rsid w:val="00FC6FF2"/>
    <w:rsid w:val="00FC7E2F"/>
    <w:rsid w:val="00FD0302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808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komentara">
    <w:name w:val="annotation reference"/>
    <w:basedOn w:val="Podrazumevanifontpasusa"/>
    <w:uiPriority w:val="99"/>
    <w:semiHidden/>
    <w:rsid w:val="008524C0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TekstkomentaraChar">
    <w:name w:val="Tekst komentara Char"/>
    <w:basedOn w:val="Podrazumevanifontpasusa"/>
    <w:link w:val="Tekstkomentara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Koordinatnamreatabele">
    <w:name w:val="Table Grid"/>
    <w:basedOn w:val="Normalnatabela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CA723D"/>
    <w:rPr>
      <w:rFonts w:eastAsiaTheme="minorHAnsi" w:cstheme="minorBidi"/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Pasussalistom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Naglaeno">
    <w:name w:val="Strong"/>
    <w:uiPriority w:val="22"/>
    <w:qFormat/>
    <w:rsid w:val="00B95481"/>
    <w:rPr>
      <w:b/>
      <w:bCs/>
    </w:rPr>
  </w:style>
  <w:style w:type="paragraph" w:styleId="Zaglavljestranice">
    <w:name w:val="header"/>
    <w:basedOn w:val="Normal"/>
    <w:link w:val="Zaglavljestranice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E2F65"/>
    <w:rPr>
      <w:rFonts w:ascii="Times New Roman" w:hAnsi="Times New Roman"/>
    </w:rPr>
  </w:style>
  <w:style w:type="paragraph" w:styleId="Podnojestranice">
    <w:name w:val="footer"/>
    <w:basedOn w:val="Normal"/>
    <w:link w:val="Podnojestranice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E2F65"/>
    <w:rPr>
      <w:rFonts w:ascii="Times New Roman" w:hAnsi="Times New Roman"/>
    </w:rPr>
  </w:style>
  <w:style w:type="paragraph" w:styleId="Korektura">
    <w:name w:val="Revision"/>
    <w:hidden/>
    <w:uiPriority w:val="99"/>
    <w:semiHidden/>
    <w:rsid w:val="006E0985"/>
    <w:rPr>
      <w:rFonts w:ascii="Times New Roman" w:hAnsi="Times New Roman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35DA7"/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835DA7"/>
    <w:rPr>
      <w:rFonts w:ascii="Times New Roman" w:hAnsi="Times New Roman"/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Podrazumevanifontpasusa"/>
    <w:rsid w:val="00EB6AF3"/>
  </w:style>
  <w:style w:type="character" w:customStyle="1" w:styleId="Naslov2Char">
    <w:name w:val="Naslov 2 Char"/>
    <w:basedOn w:val="Podrazumevanifontpasusa"/>
    <w:link w:val="Naslov2"/>
    <w:uiPriority w:val="9"/>
    <w:rsid w:val="003808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B8F56-4A03-4BEC-9EDB-86FDA7E751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ПРИЈАВНИ ОБРАЗАЦ - ЗА ПРОЈЕКТЕ УНАПРЕЂЕЊА ЕНЕРГЕТСКЕ ЕФИКАСНОСТИ</vt:lpstr>
      <vt:lpstr>ПРИЈАВНИ ОБРАЗАЦ - ЗА ПРОЈЕКТЕ УНАПРЕЂЕЊА ЕНЕРГЕТСКЕ ЕФИКАСНОСТИ</vt:lpstr>
    </vt:vector>
  </TitlesOfParts>
  <Company/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creator>MRE RS</dc:creator>
  <cp:keywords>Прилог 1;БФ 2-19</cp:keywords>
  <cp:lastModifiedBy>mkaplano</cp:lastModifiedBy>
  <cp:revision>2</cp:revision>
  <cp:lastPrinted>2024-09-05T12:29:00Z</cp:lastPrinted>
  <dcterms:created xsi:type="dcterms:W3CDTF">2025-02-12T10:09:00Z</dcterms:created>
  <dcterms:modified xsi:type="dcterms:W3CDTF">2025-02-12T10:09:00Z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