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21" w:rsidRPr="000021DB" w:rsidRDefault="00BA537B" w:rsidP="00CB1BFD">
      <w:pPr>
        <w:spacing w:after="0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Република Србија</w:t>
      </w:r>
      <w:r w:rsidR="00002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CB1BFD">
        <w:rPr>
          <w:rFonts w:ascii="Times New Roman" w:hAnsi="Times New Roman" w:cs="Times New Roman"/>
        </w:rPr>
        <w:t xml:space="preserve">                         </w:t>
      </w:r>
    </w:p>
    <w:p w:rsidR="00BA537B" w:rsidRPr="00452DBA" w:rsidRDefault="00DC4F07" w:rsidP="00627080">
      <w:pPr>
        <w:spacing w:after="0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Општина Ивањица</w:t>
      </w:r>
      <w:r w:rsidR="00BA537B" w:rsidRPr="00452DBA">
        <w:rPr>
          <w:rFonts w:ascii="Times New Roman" w:hAnsi="Times New Roman" w:cs="Times New Roman"/>
        </w:rPr>
        <w:t xml:space="preserve"> </w:t>
      </w:r>
    </w:p>
    <w:p w:rsidR="00DC4F07" w:rsidRPr="00452DBA" w:rsidRDefault="00DC4F07" w:rsidP="00627080">
      <w:pPr>
        <w:spacing w:after="0"/>
        <w:rPr>
          <w:rFonts w:ascii="Times New Roman" w:hAnsi="Times New Roman" w:cs="Times New Roman"/>
        </w:rPr>
      </w:pPr>
      <w:r w:rsidRPr="00452DB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Комисије за праћење реализације пројеката удружења</w:t>
      </w:r>
      <w:r w:rsidRPr="00452DBA">
        <w:rPr>
          <w:rFonts w:ascii="Times New Roman" w:hAnsi="Times New Roman" w:cs="Times New Roman"/>
        </w:rPr>
        <w:t xml:space="preserve"> </w:t>
      </w:r>
    </w:p>
    <w:p w:rsidR="00BA537B" w:rsidRPr="00EA3C1D" w:rsidRDefault="004B1517" w:rsidP="00627080">
      <w:pPr>
        <w:spacing w:after="0"/>
        <w:rPr>
          <w:rFonts w:ascii="Times New Roman" w:hAnsi="Times New Roman" w:cs="Times New Roman"/>
        </w:rPr>
      </w:pPr>
      <w:r w:rsidRPr="00EA3C1D">
        <w:rPr>
          <w:rFonts w:ascii="Times New Roman" w:hAnsi="Times New Roman" w:cs="Times New Roman"/>
        </w:rPr>
        <w:t xml:space="preserve">01 број </w:t>
      </w:r>
      <w:r w:rsidR="00EA3C1D" w:rsidRPr="00EA3C1D">
        <w:rPr>
          <w:rFonts w:ascii="Times New Roman" w:hAnsi="Times New Roman" w:cs="Times New Roman"/>
        </w:rPr>
        <w:t>020- 8</w:t>
      </w:r>
      <w:r w:rsidR="00BA537B" w:rsidRPr="00EA3C1D">
        <w:rPr>
          <w:rFonts w:ascii="Times New Roman" w:hAnsi="Times New Roman" w:cs="Times New Roman"/>
        </w:rPr>
        <w:t xml:space="preserve"> /20</w:t>
      </w:r>
      <w:r w:rsidRPr="00EA3C1D">
        <w:rPr>
          <w:rFonts w:ascii="Times New Roman" w:hAnsi="Times New Roman" w:cs="Times New Roman"/>
        </w:rPr>
        <w:t>2</w:t>
      </w:r>
      <w:r w:rsidR="00EA3C1D" w:rsidRPr="00EA3C1D">
        <w:rPr>
          <w:rFonts w:ascii="Times New Roman" w:hAnsi="Times New Roman" w:cs="Times New Roman"/>
        </w:rPr>
        <w:t>3</w:t>
      </w:r>
    </w:p>
    <w:p w:rsidR="00BA537B" w:rsidRPr="00452DBA" w:rsidRDefault="00EA3C1D" w:rsidP="00627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23.03</w:t>
      </w:r>
      <w:r w:rsidR="00D37A08">
        <w:rPr>
          <w:rFonts w:ascii="Times New Roman" w:hAnsi="Times New Roman" w:cs="Times New Roman"/>
        </w:rPr>
        <w:t>.2023</w:t>
      </w:r>
      <w:r w:rsidR="005E0AD8" w:rsidRPr="00452DBA">
        <w:rPr>
          <w:rFonts w:ascii="Times New Roman" w:hAnsi="Times New Roman" w:cs="Times New Roman"/>
          <w:lang w:val="ru-RU"/>
        </w:rPr>
        <w:t>.</w:t>
      </w:r>
      <w:r w:rsidR="005E0AD8" w:rsidRPr="00452DBA">
        <w:rPr>
          <w:rFonts w:ascii="Times New Roman" w:hAnsi="Times New Roman" w:cs="Times New Roman"/>
        </w:rPr>
        <w:t>године</w:t>
      </w:r>
      <w:r w:rsidR="00BA537B" w:rsidRPr="00452DBA">
        <w:rPr>
          <w:rFonts w:ascii="Times New Roman" w:hAnsi="Times New Roman" w:cs="Times New Roman"/>
        </w:rPr>
        <w:t>.</w:t>
      </w:r>
    </w:p>
    <w:p w:rsidR="00627080" w:rsidRPr="00452DBA" w:rsidRDefault="00DC4F07" w:rsidP="00627080">
      <w:pPr>
        <w:spacing w:after="0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Ивањица</w:t>
      </w:r>
    </w:p>
    <w:p w:rsidR="003518C4" w:rsidRPr="00452DBA" w:rsidRDefault="00627080" w:rsidP="00627080">
      <w:pPr>
        <w:spacing w:after="0"/>
        <w:jc w:val="center"/>
        <w:rPr>
          <w:rFonts w:ascii="Times New Roman" w:hAnsi="Times New Roman" w:cs="Times New Roman"/>
          <w:b/>
        </w:rPr>
      </w:pPr>
      <w:r w:rsidRPr="00452DBA">
        <w:rPr>
          <w:rFonts w:ascii="Times New Roman" w:hAnsi="Times New Roman" w:cs="Times New Roman"/>
          <w:b/>
        </w:rPr>
        <w:t>ИЗВЕШТАЈ О РЕАЛИЗОВАНОЈ ФИНАНСИЈСКОЈ ПОДРШЦИ</w:t>
      </w:r>
    </w:p>
    <w:p w:rsidR="00627080" w:rsidRPr="00452DBA" w:rsidRDefault="00627080" w:rsidP="00627080">
      <w:pPr>
        <w:spacing w:after="0"/>
        <w:jc w:val="center"/>
        <w:rPr>
          <w:rFonts w:ascii="Times New Roman" w:hAnsi="Times New Roman" w:cs="Times New Roman"/>
          <w:b/>
        </w:rPr>
      </w:pPr>
      <w:r w:rsidRPr="00452DBA">
        <w:rPr>
          <w:rFonts w:ascii="Times New Roman" w:hAnsi="Times New Roman" w:cs="Times New Roman"/>
          <w:b/>
        </w:rPr>
        <w:t xml:space="preserve"> ПРОГРАМИМА УДРУЖЕЊА</w:t>
      </w:r>
      <w:r w:rsidR="003518C4" w:rsidRPr="00452DBA">
        <w:rPr>
          <w:rFonts w:ascii="Times New Roman" w:hAnsi="Times New Roman" w:cs="Times New Roman"/>
          <w:b/>
        </w:rPr>
        <w:t xml:space="preserve"> </w:t>
      </w:r>
      <w:r w:rsidR="00D37A08">
        <w:rPr>
          <w:rFonts w:ascii="Times New Roman" w:hAnsi="Times New Roman" w:cs="Times New Roman"/>
          <w:b/>
        </w:rPr>
        <w:t>У 2022</w:t>
      </w:r>
      <w:r w:rsidRPr="00452DBA">
        <w:rPr>
          <w:rFonts w:ascii="Times New Roman" w:hAnsi="Times New Roman" w:cs="Times New Roman"/>
          <w:b/>
        </w:rPr>
        <w:t>. ГОДИНИ</w:t>
      </w:r>
    </w:p>
    <w:p w:rsidR="00627080" w:rsidRPr="00452DBA" w:rsidRDefault="00627080" w:rsidP="00627080">
      <w:pPr>
        <w:spacing w:after="0"/>
        <w:jc w:val="center"/>
        <w:rPr>
          <w:rFonts w:ascii="Times New Roman" w:hAnsi="Times New Roman" w:cs="Times New Roman"/>
        </w:rPr>
      </w:pPr>
    </w:p>
    <w:p w:rsidR="008F0BD4" w:rsidRDefault="00DC4F07" w:rsidP="00DC4F07">
      <w:pPr>
        <w:spacing w:after="60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Општина Ивањица</w:t>
      </w:r>
      <w:r w:rsidR="00BA537B" w:rsidRPr="00452DBA">
        <w:rPr>
          <w:rFonts w:ascii="Times New Roman" w:hAnsi="Times New Roman" w:cs="Times New Roman"/>
        </w:rPr>
        <w:t>,</w:t>
      </w:r>
      <w:r w:rsidRPr="00452DBA">
        <w:rPr>
          <w:rFonts w:ascii="Times New Roman" w:hAnsi="Times New Roman" w:cs="Times New Roman"/>
          <w:lang w:val="ru-RU"/>
        </w:rPr>
        <w:t xml:space="preserve"> чланом 25. Правилника о начину, критеријумима и поступку доделе средстава из буџета општине Ивањица за подстицање пројеката од јавног интереса које реализују удружења (Службени лист општине Ивањица 1/2019) , </w:t>
      </w:r>
      <w:r w:rsidR="008F0BD4" w:rsidRPr="00452DBA">
        <w:rPr>
          <w:rFonts w:ascii="Times New Roman" w:hAnsi="Times New Roman" w:cs="Times New Roman"/>
        </w:rPr>
        <w:t xml:space="preserve">припремила је </w:t>
      </w:r>
      <w:r w:rsidR="003518C4" w:rsidRPr="00452DBA">
        <w:rPr>
          <w:rFonts w:ascii="Times New Roman" w:hAnsi="Times New Roman" w:cs="Times New Roman"/>
        </w:rPr>
        <w:t>извештај о реализацији програма</w:t>
      </w:r>
      <w:r w:rsidR="008F0BD4" w:rsidRPr="00452DBA">
        <w:rPr>
          <w:rFonts w:ascii="Times New Roman" w:hAnsi="Times New Roman" w:cs="Times New Roman"/>
        </w:rPr>
        <w:t xml:space="preserve"> којима су одобрена средства на </w:t>
      </w:r>
      <w:r w:rsidRPr="00452DBA">
        <w:rPr>
          <w:rFonts w:ascii="Times New Roman" w:hAnsi="Times New Roman" w:cs="Times New Roman"/>
        </w:rPr>
        <w:t xml:space="preserve"> Јавним конкурсима за доделу средстава из буџета општине Ивањица за подстицање пројеката или недостајућег дела средстава за финансирање пројеката од јавног интереса ко</w:t>
      </w:r>
      <w:r w:rsidR="00D37A08">
        <w:rPr>
          <w:rFonts w:ascii="Times New Roman" w:hAnsi="Times New Roman" w:cs="Times New Roman"/>
        </w:rPr>
        <w:t>је реализују удружења за 2022</w:t>
      </w:r>
      <w:r w:rsidR="007456D4">
        <w:rPr>
          <w:rFonts w:ascii="Times New Roman" w:hAnsi="Times New Roman" w:cs="Times New Roman"/>
        </w:rPr>
        <w:t>. г</w:t>
      </w:r>
      <w:r w:rsidR="00D37A08">
        <w:rPr>
          <w:rFonts w:ascii="Times New Roman" w:hAnsi="Times New Roman" w:cs="Times New Roman"/>
        </w:rPr>
        <w:t>одину , расписаних 28. Априла и 11. маја.  2022</w:t>
      </w:r>
      <w:r w:rsidR="008F0BD4" w:rsidRPr="00452DBA">
        <w:rPr>
          <w:rFonts w:ascii="Times New Roman" w:hAnsi="Times New Roman" w:cs="Times New Roman"/>
        </w:rPr>
        <w:t xml:space="preserve">. године. </w:t>
      </w:r>
    </w:p>
    <w:p w:rsidR="00CB1BFD" w:rsidRPr="00CB1BFD" w:rsidRDefault="00CB1BFD" w:rsidP="00DC4F07">
      <w:pPr>
        <w:spacing w:after="6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>Извештај је усвојен на седници Општинског већа одржаној 4. Априла 2023. Године 01 број 06-9/2023.</w:t>
      </w:r>
    </w:p>
    <w:p w:rsidR="003518C4" w:rsidRPr="00452DBA" w:rsidRDefault="003518C4" w:rsidP="003518C4">
      <w:pPr>
        <w:pStyle w:val="Default"/>
        <w:jc w:val="both"/>
        <w:rPr>
          <w:sz w:val="22"/>
          <w:szCs w:val="22"/>
        </w:rPr>
      </w:pPr>
    </w:p>
    <w:p w:rsidR="008F0BD4" w:rsidRPr="00452DBA" w:rsidRDefault="00D21DB6" w:rsidP="008F0BD4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>I. Основни подаци о конкурсима</w:t>
      </w:r>
      <w:r w:rsidR="008F0BD4" w:rsidRPr="00452DBA">
        <w:rPr>
          <w:b/>
          <w:bCs/>
          <w:sz w:val="22"/>
          <w:szCs w:val="22"/>
        </w:rPr>
        <w:t xml:space="preserve"> </w:t>
      </w:r>
    </w:p>
    <w:p w:rsidR="008F0BD4" w:rsidRPr="00452DBA" w:rsidRDefault="008F0BD4" w:rsidP="008F0BD4">
      <w:pPr>
        <w:pStyle w:val="Default"/>
        <w:rPr>
          <w:sz w:val="22"/>
          <w:szCs w:val="22"/>
        </w:rPr>
      </w:pPr>
    </w:p>
    <w:p w:rsidR="008F0BD4" w:rsidRPr="003D4AC9" w:rsidRDefault="00DC4F07" w:rsidP="003518C4">
      <w:pPr>
        <w:pStyle w:val="Default"/>
        <w:jc w:val="both"/>
        <w:rPr>
          <w:sz w:val="22"/>
          <w:szCs w:val="22"/>
        </w:rPr>
      </w:pPr>
      <w:r w:rsidRPr="00452DBA">
        <w:rPr>
          <w:sz w:val="22"/>
          <w:szCs w:val="22"/>
        </w:rPr>
        <w:t>Јавни конкурси за доделу средстава из буџета општине Ивањица за подстицање пројеката или недостајућег дела средстава за финансирање пројеката од јавног интереса</w:t>
      </w:r>
      <w:r w:rsidR="00D37A08">
        <w:rPr>
          <w:sz w:val="22"/>
          <w:szCs w:val="22"/>
        </w:rPr>
        <w:t xml:space="preserve"> које реализују удружења за 2022</w:t>
      </w:r>
      <w:r w:rsidR="00CD2FA8">
        <w:rPr>
          <w:sz w:val="22"/>
          <w:szCs w:val="22"/>
        </w:rPr>
        <w:t>. г</w:t>
      </w:r>
      <w:r w:rsidRPr="00452DBA">
        <w:rPr>
          <w:sz w:val="22"/>
          <w:szCs w:val="22"/>
        </w:rPr>
        <w:t xml:space="preserve">одину </w:t>
      </w:r>
      <w:r w:rsidR="008F0BD4" w:rsidRPr="00452DBA">
        <w:rPr>
          <w:sz w:val="22"/>
          <w:szCs w:val="22"/>
        </w:rPr>
        <w:t>расписан</w:t>
      </w:r>
      <w:r w:rsidRPr="00452DBA">
        <w:rPr>
          <w:sz w:val="22"/>
          <w:szCs w:val="22"/>
        </w:rPr>
        <w:t xml:space="preserve">и су </w:t>
      </w:r>
      <w:r w:rsidR="008F0BD4" w:rsidRPr="00452DBA">
        <w:rPr>
          <w:sz w:val="22"/>
          <w:szCs w:val="22"/>
        </w:rPr>
        <w:t xml:space="preserve"> на основу члана 38. Закона о удружењима („Службени гласник РС“ бр. 51/09, 99/11-др.закон), члана 6.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РС“ број: 16/18),  </w:t>
      </w:r>
      <w:r w:rsidR="00E70747" w:rsidRPr="00452DBA">
        <w:rPr>
          <w:sz w:val="22"/>
          <w:szCs w:val="22"/>
        </w:rPr>
        <w:t xml:space="preserve"> </w:t>
      </w:r>
      <w:r w:rsidRPr="00452DBA">
        <w:rPr>
          <w:sz w:val="22"/>
          <w:szCs w:val="22"/>
          <w:lang w:val="ru-RU"/>
        </w:rPr>
        <w:t xml:space="preserve">чланом 5. и чланом 9. Правилника о начину, критеријумима и поступку доделе средстава из буџета општине Ивањица за подстицање пројеката од јавног интереса које реализују удружења, </w:t>
      </w:r>
      <w:r w:rsidR="00D37A08">
        <w:rPr>
          <w:sz w:val="22"/>
          <w:lang w:val="ru-RU"/>
        </w:rPr>
        <w:t>чланом 1.   Одлуке о приоритетним областима од јавног интереса општине Ивањица за 20</w:t>
      </w:r>
      <w:r w:rsidR="00D37A08" w:rsidRPr="0070082B">
        <w:rPr>
          <w:sz w:val="22"/>
          <w:lang w:val="ru-RU"/>
        </w:rPr>
        <w:t>22</w:t>
      </w:r>
      <w:r w:rsidR="00D37A08">
        <w:rPr>
          <w:sz w:val="22"/>
          <w:lang w:val="ru-RU"/>
        </w:rPr>
        <w:t>. и 202</w:t>
      </w:r>
      <w:r w:rsidR="00D37A08" w:rsidRPr="0070082B">
        <w:rPr>
          <w:sz w:val="22"/>
          <w:lang w:val="ru-RU"/>
        </w:rPr>
        <w:t>3</w:t>
      </w:r>
      <w:r w:rsidR="00D37A08">
        <w:rPr>
          <w:sz w:val="22"/>
          <w:lang w:val="ru-RU"/>
        </w:rPr>
        <w:t xml:space="preserve">. годину </w:t>
      </w:r>
      <w:r w:rsidR="00D37A08" w:rsidRPr="00060699">
        <w:rPr>
          <w:sz w:val="22"/>
          <w:lang w:val="ru-RU"/>
        </w:rPr>
        <w:t xml:space="preserve"> </w:t>
      </w:r>
      <w:r w:rsidR="00D37A08">
        <w:rPr>
          <w:sz w:val="22"/>
          <w:lang w:val="ru-RU"/>
        </w:rPr>
        <w:t>у којима ће се подстицати пројекти од јавног интереса које реализују удружења</w:t>
      </w:r>
      <w:r w:rsidR="00D37A08" w:rsidRPr="009A5799">
        <w:rPr>
          <w:sz w:val="22"/>
          <w:lang w:val="ru-RU"/>
        </w:rPr>
        <w:t xml:space="preserve"> </w:t>
      </w:r>
      <w:r w:rsidR="00D37A08" w:rsidRPr="003A1C88">
        <w:rPr>
          <w:sz w:val="22"/>
          <w:lang w:val="ru-RU"/>
        </w:rPr>
        <w:t xml:space="preserve">  и </w:t>
      </w:r>
      <w:r w:rsidR="00D37A08" w:rsidRPr="003A4781">
        <w:rPr>
          <w:sz w:val="22"/>
          <w:lang w:val="ru-RU"/>
        </w:rPr>
        <w:t>Одлуком о буџету о</w:t>
      </w:r>
      <w:r w:rsidR="00D37A08">
        <w:rPr>
          <w:sz w:val="22"/>
          <w:lang w:val="ru-RU"/>
        </w:rPr>
        <w:t>пштине Ивањица</w:t>
      </w:r>
      <w:r w:rsidR="00D37A08" w:rsidRPr="0049153C">
        <w:rPr>
          <w:sz w:val="22"/>
          <w:lang w:val="ru-RU"/>
        </w:rPr>
        <w:t xml:space="preserve"> </w:t>
      </w:r>
      <w:r w:rsidR="00D37A08">
        <w:rPr>
          <w:sz w:val="22"/>
          <w:lang w:val="ru-RU"/>
        </w:rPr>
        <w:t>за 202</w:t>
      </w:r>
      <w:r w:rsidR="00D37A08" w:rsidRPr="0070082B">
        <w:rPr>
          <w:sz w:val="22"/>
          <w:lang w:val="ru-RU"/>
        </w:rPr>
        <w:t>2</w:t>
      </w:r>
      <w:r w:rsidR="00D37A08" w:rsidRPr="003A4781">
        <w:rPr>
          <w:sz w:val="22"/>
          <w:lang w:val="ru-RU"/>
        </w:rPr>
        <w:t xml:space="preserve">. </w:t>
      </w:r>
      <w:r w:rsidR="00D37A08">
        <w:rPr>
          <w:sz w:val="22"/>
          <w:lang w:val="ru-RU"/>
        </w:rPr>
        <w:t>г</w:t>
      </w:r>
      <w:r w:rsidR="00D37A08" w:rsidRPr="003A4781">
        <w:rPr>
          <w:sz w:val="22"/>
          <w:lang w:val="ru-RU"/>
        </w:rPr>
        <w:t>одину</w:t>
      </w:r>
      <w:r w:rsidR="00D37A08">
        <w:rPr>
          <w:sz w:val="22"/>
          <w:lang w:val="ru-RU"/>
        </w:rPr>
        <w:t xml:space="preserve"> ( «Службени лист општине Ивањица» број </w:t>
      </w:r>
      <w:r w:rsidR="00D37A08" w:rsidRPr="0070082B">
        <w:rPr>
          <w:sz w:val="22"/>
          <w:lang w:val="ru-RU"/>
        </w:rPr>
        <w:t>15</w:t>
      </w:r>
      <w:r w:rsidR="00D37A08">
        <w:rPr>
          <w:sz w:val="22"/>
          <w:lang w:val="ru-RU"/>
        </w:rPr>
        <w:t>/2</w:t>
      </w:r>
      <w:r w:rsidR="00D37A08" w:rsidRPr="0070082B">
        <w:rPr>
          <w:sz w:val="22"/>
          <w:lang w:val="ru-RU"/>
        </w:rPr>
        <w:t>1</w:t>
      </w:r>
      <w:r w:rsidR="00D37A08">
        <w:rPr>
          <w:sz w:val="22"/>
          <w:lang w:val="ru-RU"/>
        </w:rPr>
        <w:t xml:space="preserve">) </w:t>
      </w:r>
      <w:r w:rsidR="00D21DB6" w:rsidRPr="00452DBA">
        <w:rPr>
          <w:sz w:val="22"/>
          <w:szCs w:val="22"/>
          <w:lang w:val="ru-RU"/>
        </w:rPr>
        <w:t xml:space="preserve">. </w:t>
      </w:r>
      <w:r w:rsidR="003B3457" w:rsidRPr="00452DBA">
        <w:rPr>
          <w:sz w:val="22"/>
          <w:szCs w:val="22"/>
        </w:rPr>
        <w:t>Конкурс</w:t>
      </w:r>
      <w:r w:rsidR="00D21DB6" w:rsidRPr="00452DBA">
        <w:rPr>
          <w:sz w:val="22"/>
          <w:szCs w:val="22"/>
        </w:rPr>
        <w:t xml:space="preserve">и су  </w:t>
      </w:r>
      <w:r w:rsidR="003B3457" w:rsidRPr="00452DBA">
        <w:rPr>
          <w:sz w:val="22"/>
          <w:szCs w:val="22"/>
        </w:rPr>
        <w:t xml:space="preserve"> расписан</w:t>
      </w:r>
      <w:r w:rsidR="00D21DB6" w:rsidRPr="00452DBA">
        <w:rPr>
          <w:sz w:val="22"/>
          <w:szCs w:val="22"/>
        </w:rPr>
        <w:t>и</w:t>
      </w:r>
      <w:r w:rsidR="003B3457" w:rsidRPr="00452DBA">
        <w:rPr>
          <w:sz w:val="22"/>
          <w:szCs w:val="22"/>
        </w:rPr>
        <w:t xml:space="preserve"> у форми Ј</w:t>
      </w:r>
      <w:r w:rsidR="00365D97">
        <w:rPr>
          <w:sz w:val="22"/>
          <w:szCs w:val="22"/>
        </w:rPr>
        <w:t xml:space="preserve">авног конкурса </w:t>
      </w:r>
      <w:r w:rsidR="00D37A08">
        <w:t>28. Априла и 11. маја.  2022</w:t>
      </w:r>
      <w:r w:rsidR="00D37A08" w:rsidRPr="00452DBA">
        <w:t xml:space="preserve">. </w:t>
      </w:r>
      <w:r w:rsidR="00D37A08">
        <w:rPr>
          <w:sz w:val="22"/>
          <w:szCs w:val="22"/>
        </w:rPr>
        <w:t>године када су</w:t>
      </w:r>
      <w:r w:rsidR="008F0BD4" w:rsidRPr="00452DBA">
        <w:rPr>
          <w:sz w:val="22"/>
          <w:szCs w:val="22"/>
        </w:rPr>
        <w:t xml:space="preserve"> и објављен</w:t>
      </w:r>
      <w:r w:rsidR="00D37A08">
        <w:rPr>
          <w:sz w:val="22"/>
          <w:szCs w:val="22"/>
        </w:rPr>
        <w:t>и</w:t>
      </w:r>
      <w:r w:rsidR="008F0BD4" w:rsidRPr="00452DBA">
        <w:rPr>
          <w:sz w:val="22"/>
          <w:szCs w:val="22"/>
        </w:rPr>
        <w:t xml:space="preserve"> на сајту </w:t>
      </w:r>
      <w:r w:rsidR="00D21DB6" w:rsidRPr="00452DBA">
        <w:rPr>
          <w:sz w:val="22"/>
          <w:szCs w:val="22"/>
        </w:rPr>
        <w:t>општине Ивањи</w:t>
      </w:r>
      <w:r w:rsidR="00D37A08">
        <w:rPr>
          <w:sz w:val="22"/>
          <w:szCs w:val="22"/>
        </w:rPr>
        <w:t>ца, огласној табли и медијима</w:t>
      </w:r>
      <w:r w:rsidR="00D21DB6" w:rsidRPr="00452DBA">
        <w:rPr>
          <w:sz w:val="22"/>
          <w:szCs w:val="22"/>
        </w:rPr>
        <w:t xml:space="preserve"> </w:t>
      </w:r>
      <w:r w:rsidR="003B3457" w:rsidRPr="00452DBA">
        <w:rPr>
          <w:sz w:val="22"/>
          <w:szCs w:val="22"/>
        </w:rPr>
        <w:t xml:space="preserve">. </w:t>
      </w:r>
      <w:r w:rsidR="008F0BD4" w:rsidRPr="00452DBA">
        <w:rPr>
          <w:sz w:val="22"/>
          <w:szCs w:val="22"/>
        </w:rPr>
        <w:t>Ро</w:t>
      </w:r>
      <w:r w:rsidR="003B3457" w:rsidRPr="00452DBA">
        <w:rPr>
          <w:sz w:val="22"/>
          <w:szCs w:val="22"/>
        </w:rPr>
        <w:t xml:space="preserve">к за подношење пријава био је </w:t>
      </w:r>
      <w:r w:rsidR="00D37A08">
        <w:rPr>
          <w:sz w:val="22"/>
          <w:szCs w:val="22"/>
        </w:rPr>
        <w:t>13. мај</w:t>
      </w:r>
      <w:r w:rsidR="003B3457" w:rsidRPr="00452DBA">
        <w:rPr>
          <w:sz w:val="22"/>
          <w:szCs w:val="22"/>
        </w:rPr>
        <w:t xml:space="preserve"> </w:t>
      </w:r>
      <w:r w:rsidR="00D37A08">
        <w:rPr>
          <w:sz w:val="22"/>
          <w:szCs w:val="22"/>
        </w:rPr>
        <w:t>односно 26. мај</w:t>
      </w:r>
      <w:r w:rsidR="007456D4">
        <w:rPr>
          <w:sz w:val="22"/>
          <w:szCs w:val="22"/>
        </w:rPr>
        <w:t xml:space="preserve"> </w:t>
      </w:r>
      <w:r w:rsidR="00D37A08">
        <w:rPr>
          <w:sz w:val="22"/>
          <w:szCs w:val="22"/>
        </w:rPr>
        <w:t>2022</w:t>
      </w:r>
      <w:r w:rsidR="003D4AC9">
        <w:rPr>
          <w:sz w:val="22"/>
          <w:szCs w:val="22"/>
        </w:rPr>
        <w:t>. године.</w:t>
      </w:r>
    </w:p>
    <w:p w:rsidR="003518C4" w:rsidRPr="00452DBA" w:rsidRDefault="003518C4" w:rsidP="003518C4">
      <w:pPr>
        <w:pStyle w:val="Default"/>
        <w:jc w:val="both"/>
        <w:rPr>
          <w:sz w:val="22"/>
          <w:szCs w:val="22"/>
        </w:rPr>
      </w:pPr>
    </w:p>
    <w:p w:rsidR="008F0BD4" w:rsidRPr="00452DBA" w:rsidRDefault="003518C4" w:rsidP="003518C4">
      <w:pPr>
        <w:pStyle w:val="Default"/>
        <w:rPr>
          <w:b/>
          <w:bCs/>
          <w:sz w:val="22"/>
          <w:szCs w:val="22"/>
        </w:rPr>
      </w:pPr>
      <w:r w:rsidRPr="00452DBA">
        <w:rPr>
          <w:b/>
          <w:bCs/>
          <w:sz w:val="22"/>
          <w:szCs w:val="22"/>
        </w:rPr>
        <w:t>1.</w:t>
      </w:r>
      <w:r w:rsidR="008F0BD4" w:rsidRPr="00452DBA">
        <w:rPr>
          <w:b/>
          <w:bCs/>
          <w:sz w:val="22"/>
          <w:szCs w:val="22"/>
        </w:rPr>
        <w:t xml:space="preserve">Намена конкурса </w:t>
      </w:r>
    </w:p>
    <w:p w:rsidR="00D37A08" w:rsidRPr="00060699" w:rsidRDefault="00D37A08" w:rsidP="00D37A08">
      <w:pPr>
        <w:spacing w:after="60"/>
        <w:jc w:val="center"/>
        <w:rPr>
          <w:b/>
          <w:lang w:val="ru-RU"/>
        </w:rPr>
      </w:pPr>
      <w:r w:rsidRPr="00060699">
        <w:rPr>
          <w:b/>
          <w:lang w:val="ru-RU"/>
        </w:rPr>
        <w:t>ПРЕДМЕТ ЈАВНОГ КОНКУРСА</w:t>
      </w:r>
    </w:p>
    <w:p w:rsidR="00D37A08" w:rsidRPr="00FC5879" w:rsidRDefault="00D37A08" w:rsidP="00D37A08">
      <w:pPr>
        <w:spacing w:after="60"/>
        <w:jc w:val="center"/>
        <w:rPr>
          <w:b/>
          <w:sz w:val="28"/>
          <w:szCs w:val="28"/>
          <w:lang w:val="ru-RU"/>
        </w:rPr>
      </w:pPr>
      <w:r w:rsidRPr="00FC5879">
        <w:rPr>
          <w:b/>
          <w:sz w:val="28"/>
          <w:szCs w:val="28"/>
          <w:lang w:val="ru-RU"/>
        </w:rPr>
        <w:t>У ОБЛАСТИ</w:t>
      </w:r>
      <w:r>
        <w:rPr>
          <w:b/>
          <w:sz w:val="28"/>
          <w:szCs w:val="28"/>
        </w:rPr>
        <w:t>MA</w:t>
      </w:r>
      <w:r w:rsidRPr="00781DD9">
        <w:rPr>
          <w:b/>
          <w:sz w:val="28"/>
          <w:szCs w:val="28"/>
          <w:lang w:val="ru-RU"/>
        </w:rPr>
        <w:t xml:space="preserve"> </w:t>
      </w:r>
      <w:r w:rsidRPr="00FC5879">
        <w:rPr>
          <w:b/>
          <w:sz w:val="28"/>
          <w:szCs w:val="28"/>
          <w:lang w:val="ru-RU"/>
        </w:rPr>
        <w:t xml:space="preserve"> </w:t>
      </w:r>
    </w:p>
    <w:p w:rsidR="00D37A08" w:rsidRPr="00FC5879" w:rsidRDefault="00D37A08" w:rsidP="00D37A08">
      <w:pPr>
        <w:spacing w:after="60"/>
        <w:jc w:val="center"/>
        <w:rPr>
          <w:b/>
          <w:sz w:val="28"/>
          <w:szCs w:val="28"/>
          <w:lang w:val="ru-RU"/>
        </w:rPr>
      </w:pPr>
      <w:r w:rsidRPr="00781DD9">
        <w:rPr>
          <w:b/>
          <w:sz w:val="28"/>
          <w:szCs w:val="28"/>
          <w:lang w:val="ru-RU"/>
        </w:rPr>
        <w:lastRenderedPageBreak/>
        <w:t>ЗАШТИТА ЖИВОТНЕ СРЕДИНЕ И ОЧУВАЊЕ ПРИРОДЕ, ТУРИЗАМ, ПОЉОПРИВРЕДА, УНАПРЕЂЕ</w:t>
      </w:r>
      <w:r>
        <w:rPr>
          <w:b/>
          <w:sz w:val="28"/>
          <w:szCs w:val="28"/>
          <w:lang w:val="ru-RU"/>
        </w:rPr>
        <w:t>ЊЕ КАПАЦИТЕТА УДРУЖЕЊА ГРАЂАНА ,</w:t>
      </w:r>
      <w:r w:rsidRPr="00781DD9">
        <w:rPr>
          <w:b/>
          <w:sz w:val="28"/>
          <w:szCs w:val="28"/>
          <w:lang w:val="ru-RU"/>
        </w:rPr>
        <w:t xml:space="preserve">  ПРОТИВПОЖАРНА ЗАШТИТА</w:t>
      </w:r>
      <w:r>
        <w:rPr>
          <w:b/>
          <w:sz w:val="28"/>
          <w:szCs w:val="28"/>
          <w:lang w:val="ru-RU"/>
        </w:rPr>
        <w:t>, ДРУШТВЕНА БРИГА О СТАРИЈИМ ОСОБАМА</w:t>
      </w:r>
      <w:r w:rsidRPr="00FC5879">
        <w:rPr>
          <w:b/>
          <w:sz w:val="28"/>
          <w:szCs w:val="28"/>
          <w:lang w:val="ru-RU"/>
        </w:rPr>
        <w:t xml:space="preserve"> </w:t>
      </w:r>
    </w:p>
    <w:p w:rsidR="00D37A08" w:rsidRDefault="00D37A08" w:rsidP="00D37A08">
      <w:pPr>
        <w:spacing w:after="60"/>
        <w:rPr>
          <w:lang w:val="ru-RU"/>
        </w:rPr>
      </w:pPr>
      <w:r w:rsidRPr="00087E5C">
        <w:rPr>
          <w:lang w:val="ru-RU"/>
        </w:rPr>
        <w:t xml:space="preserve">Предмет јавног </w:t>
      </w:r>
      <w:r>
        <w:rPr>
          <w:lang w:val="ru-RU"/>
        </w:rPr>
        <w:t>конкурса су пројекти из области</w:t>
      </w:r>
      <w:r w:rsidRPr="00087E5C">
        <w:rPr>
          <w:lang w:val="ru-RU"/>
        </w:rPr>
        <w:t xml:space="preserve"> з</w:t>
      </w:r>
      <w:r>
        <w:rPr>
          <w:lang w:val="ru-RU"/>
        </w:rPr>
        <w:t>а</w:t>
      </w:r>
      <w:r w:rsidRPr="00087E5C">
        <w:rPr>
          <w:lang w:val="ru-RU"/>
        </w:rPr>
        <w:t>штите животне средине и очување природе</w:t>
      </w:r>
      <w:r>
        <w:rPr>
          <w:szCs w:val="24"/>
          <w:lang w:val="ru-RU"/>
        </w:rPr>
        <w:t>, туризма</w:t>
      </w:r>
      <w:r w:rsidRPr="00087E5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пољопривреде</w:t>
      </w:r>
      <w:r w:rsidRPr="00087E5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унапређење капацитета удружења грађана,</w:t>
      </w:r>
      <w:r w:rsidRPr="00087E5C">
        <w:rPr>
          <w:szCs w:val="24"/>
          <w:lang w:val="ru-RU"/>
        </w:rPr>
        <w:t xml:space="preserve"> противпожарна заштита</w:t>
      </w:r>
      <w:r>
        <w:rPr>
          <w:szCs w:val="24"/>
          <w:lang w:val="ru-RU"/>
        </w:rPr>
        <w:t xml:space="preserve"> и друштвена брига о старијим особома, </w:t>
      </w:r>
      <w:r w:rsidRPr="00060699">
        <w:rPr>
          <w:lang w:val="ru-RU"/>
        </w:rPr>
        <w:t xml:space="preserve">  у складу са Правилником о утврђивању области од јавног интереса</w:t>
      </w:r>
      <w:r>
        <w:rPr>
          <w:lang w:val="ru-RU"/>
        </w:rPr>
        <w:t xml:space="preserve"> у општини Ивањица и  </w:t>
      </w:r>
      <w:r w:rsidRPr="00060699">
        <w:rPr>
          <w:lang w:val="ru-RU"/>
        </w:rPr>
        <w:t xml:space="preserve">Одлуком о приоритетним областима од јавног интереса </w:t>
      </w:r>
      <w:r>
        <w:rPr>
          <w:lang w:val="ru-RU"/>
        </w:rPr>
        <w:t>општине Ивањица</w:t>
      </w:r>
      <w:r w:rsidRPr="00060699">
        <w:rPr>
          <w:lang w:val="ru-RU"/>
        </w:rPr>
        <w:t xml:space="preserve"> </w:t>
      </w:r>
      <w:r>
        <w:rPr>
          <w:lang w:val="ru-RU"/>
        </w:rPr>
        <w:t>за 2022. и 2023. година.</w:t>
      </w:r>
    </w:p>
    <w:p w:rsidR="00BE562E" w:rsidRPr="00452DBA" w:rsidRDefault="00BE562E" w:rsidP="000315BE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ru-RU"/>
        </w:rPr>
      </w:pPr>
    </w:p>
    <w:p w:rsidR="00BE562E" w:rsidRPr="00452DBA" w:rsidRDefault="00BE562E" w:rsidP="00BE562E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 xml:space="preserve">2. Финансијски аспекти конкурса </w:t>
      </w:r>
    </w:p>
    <w:p w:rsidR="00BE562E" w:rsidRPr="00452DBA" w:rsidRDefault="00BE562E" w:rsidP="00BE562E">
      <w:pPr>
        <w:pStyle w:val="Default"/>
        <w:rPr>
          <w:sz w:val="22"/>
          <w:szCs w:val="22"/>
        </w:rPr>
      </w:pPr>
    </w:p>
    <w:p w:rsidR="00BE562E" w:rsidRPr="00452DBA" w:rsidRDefault="00BE562E" w:rsidP="00BE562E">
      <w:pPr>
        <w:pStyle w:val="Default"/>
        <w:jc w:val="both"/>
        <w:rPr>
          <w:sz w:val="22"/>
          <w:szCs w:val="22"/>
        </w:rPr>
      </w:pPr>
      <w:r w:rsidRPr="00452DBA">
        <w:rPr>
          <w:sz w:val="22"/>
          <w:szCs w:val="22"/>
        </w:rPr>
        <w:t xml:space="preserve">За реализацију овог Конкурса у буџету општине </w:t>
      </w:r>
      <w:r w:rsidR="00D21DB6" w:rsidRPr="00452DBA">
        <w:rPr>
          <w:sz w:val="22"/>
          <w:szCs w:val="22"/>
        </w:rPr>
        <w:t>Ивањица опредељено је 1</w:t>
      </w:r>
      <w:r w:rsidR="00D37A08">
        <w:rPr>
          <w:sz w:val="22"/>
          <w:szCs w:val="22"/>
        </w:rPr>
        <w:t>.5</w:t>
      </w:r>
      <w:r w:rsidRPr="00452DBA">
        <w:rPr>
          <w:sz w:val="22"/>
          <w:szCs w:val="22"/>
        </w:rPr>
        <w:t xml:space="preserve">00.000,00 динара. </w:t>
      </w:r>
    </w:p>
    <w:p w:rsidR="00BE562E" w:rsidRPr="00452DBA" w:rsidRDefault="00BE562E" w:rsidP="00BE562E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>3. Пријављени програми</w:t>
      </w:r>
    </w:p>
    <w:p w:rsidR="00BE562E" w:rsidRPr="00452DBA" w:rsidRDefault="00BE562E" w:rsidP="00BE562E">
      <w:pPr>
        <w:pStyle w:val="Default"/>
        <w:rPr>
          <w:sz w:val="22"/>
          <w:szCs w:val="22"/>
        </w:rPr>
      </w:pPr>
    </w:p>
    <w:p w:rsidR="00BE562E" w:rsidRPr="00452DBA" w:rsidRDefault="00BE562E" w:rsidP="00BE562E">
      <w:pPr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На конкурс је пријављено </w:t>
      </w:r>
      <w:r w:rsidR="003D4AC9">
        <w:rPr>
          <w:rFonts w:ascii="Times New Roman" w:hAnsi="Times New Roman" w:cs="Times New Roman"/>
        </w:rPr>
        <w:t>4</w:t>
      </w:r>
      <w:r w:rsidRPr="00452DBA">
        <w:rPr>
          <w:rFonts w:ascii="Times New Roman" w:hAnsi="Times New Roman" w:cs="Times New Roman"/>
        </w:rPr>
        <w:t xml:space="preserve"> програма/</w:t>
      </w:r>
      <w:r w:rsidR="00D21DB6" w:rsidRPr="00452DBA">
        <w:rPr>
          <w:rFonts w:ascii="Times New Roman" w:hAnsi="Times New Roman" w:cs="Times New Roman"/>
        </w:rPr>
        <w:t xml:space="preserve"> пројеката.</w:t>
      </w:r>
    </w:p>
    <w:p w:rsidR="00BE562E" w:rsidRPr="00452DBA" w:rsidRDefault="00BE562E" w:rsidP="000315BE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sr-Cyrl-CS"/>
        </w:rPr>
      </w:pPr>
    </w:p>
    <w:p w:rsidR="00B27AEC" w:rsidRPr="00452DBA" w:rsidRDefault="00BE562E" w:rsidP="003518C4">
      <w:pPr>
        <w:pStyle w:val="Default"/>
        <w:rPr>
          <w:b/>
          <w:bCs/>
          <w:sz w:val="22"/>
          <w:szCs w:val="22"/>
        </w:rPr>
      </w:pPr>
      <w:r w:rsidRPr="00452DBA">
        <w:rPr>
          <w:b/>
          <w:bCs/>
          <w:sz w:val="22"/>
          <w:szCs w:val="22"/>
        </w:rPr>
        <w:t>4</w:t>
      </w:r>
      <w:r w:rsidR="003518C4" w:rsidRPr="00452DBA">
        <w:rPr>
          <w:b/>
          <w:bCs/>
          <w:sz w:val="22"/>
          <w:szCs w:val="22"/>
        </w:rPr>
        <w:t>.</w:t>
      </w:r>
      <w:r w:rsidR="0015026A" w:rsidRPr="00452DBA">
        <w:rPr>
          <w:b/>
          <w:bCs/>
          <w:sz w:val="22"/>
          <w:szCs w:val="22"/>
        </w:rPr>
        <w:t>Критеријуми вредновања</w:t>
      </w:r>
      <w:r w:rsidRPr="00452DBA">
        <w:rPr>
          <w:b/>
          <w:bCs/>
          <w:sz w:val="22"/>
          <w:szCs w:val="22"/>
        </w:rPr>
        <w:t xml:space="preserve"> програма</w:t>
      </w:r>
      <w:r w:rsidR="00B27AEC" w:rsidRPr="00452DBA">
        <w:rPr>
          <w:b/>
          <w:bCs/>
          <w:sz w:val="22"/>
          <w:szCs w:val="22"/>
        </w:rPr>
        <w:t xml:space="preserve"> </w:t>
      </w:r>
    </w:p>
    <w:p w:rsidR="007106AF" w:rsidRPr="00452DBA" w:rsidRDefault="007106AF" w:rsidP="003518C4">
      <w:pPr>
        <w:pStyle w:val="Default"/>
        <w:rPr>
          <w:b/>
          <w:bCs/>
          <w:sz w:val="22"/>
          <w:szCs w:val="22"/>
        </w:rPr>
      </w:pPr>
    </w:p>
    <w:p w:rsidR="003C27F0" w:rsidRPr="00452DBA" w:rsidRDefault="007106AF" w:rsidP="007106AF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452DBA">
        <w:rPr>
          <w:bCs/>
          <w:sz w:val="22"/>
          <w:szCs w:val="22"/>
          <w:lang w:val="sr-Cyrl-CS"/>
        </w:rPr>
        <w:tab/>
      </w:r>
      <w:r w:rsidR="003C27F0" w:rsidRPr="00452DBA">
        <w:rPr>
          <w:sz w:val="22"/>
          <w:szCs w:val="22"/>
          <w:lang w:val="ru-RU"/>
        </w:rPr>
        <w:t>У складу са чланом 12. Правилника о начину,критеријумима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1/2019), Комисија за спровођење поступка доделе бесповратних средстава за финансирање проејкта удружења има обавезу да  вреднује  и рангира  благовремене и потпуне  пријаве. Ра</w:t>
      </w:r>
      <w:r w:rsidR="007D4809" w:rsidRPr="00452DBA">
        <w:rPr>
          <w:sz w:val="22"/>
          <w:szCs w:val="22"/>
          <w:lang w:val="ru-RU"/>
        </w:rPr>
        <w:t>нгирање и вредновање је вршила</w:t>
      </w:r>
      <w:r w:rsidR="003C27F0" w:rsidRPr="00452DBA">
        <w:rPr>
          <w:sz w:val="22"/>
          <w:szCs w:val="22"/>
          <w:lang w:val="ru-RU"/>
        </w:rPr>
        <w:t xml:space="preserve">  на основу следећих  критеријума и броја бодова:</w:t>
      </w:r>
    </w:p>
    <w:p w:rsidR="007106AF" w:rsidRPr="00452DBA" w:rsidRDefault="007106AF" w:rsidP="007106AF">
      <w:pPr>
        <w:pStyle w:val="NormalWeb"/>
        <w:spacing w:before="0" w:beforeAutospacing="0" w:after="0" w:afterAutospacing="0"/>
        <w:ind w:firstLine="360"/>
        <w:jc w:val="both"/>
        <w:rPr>
          <w:bCs/>
          <w:sz w:val="22"/>
          <w:szCs w:val="22"/>
          <w:highlight w:val="yellow"/>
          <w:lang w:val="sr-Cyrl-CS"/>
        </w:rPr>
      </w:pPr>
      <w:r w:rsidRPr="00452DBA">
        <w:rPr>
          <w:bCs/>
          <w:sz w:val="22"/>
          <w:szCs w:val="22"/>
          <w:lang w:val="sr-Cyrl-CS"/>
        </w:rPr>
        <w:t>.</w:t>
      </w:r>
      <w:r w:rsidRPr="00452DBA">
        <w:rPr>
          <w:noProof/>
          <w:color w:val="000000"/>
          <w:sz w:val="22"/>
          <w:szCs w:val="22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</w:rPr>
            </w:pPr>
            <w:r w:rsidRPr="00452DBA">
              <w:rPr>
                <w:rFonts w:ascii="Times New Roman" w:hAnsi="Times New Roman" w:cs="Times New Roman"/>
                <w:b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bCs/>
                <w:lang w:val="sr-Cyrl-CS"/>
              </w:rPr>
              <w:t>Усаглашеност с постојећим стратешким документима Општине Ивањица</w:t>
            </w:r>
            <w:r w:rsidRPr="00452DBA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и у којој мери је пројекат стратешки утемељен, односно у складу са важећим стратешким опредељењем Општине Ивањица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Дефинисани циљеви пројекта, циљна група и корисници пројекта, број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Да ли су циљеви пројекта јасно дефинисани, достижни у предвиђеном времену трајања пројекта и да ли недвосмислено представљају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решење уочених проблема у локалној заједници, односно могу да задовоље јавни интерес?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циљна група и корисници јасно дефинисани?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Ивањица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Ивањица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резултати и ефекти пројекта мерљиви?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Економичност буџета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Да ли су трошкови усклађени са предложеним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пројектним активностима? 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прецизно и детаљно приказан наративни буџет пројекта?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трошкови пројекта реални?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15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lastRenderedPageBreak/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Реализација пројеката у партнерству </w:t>
            </w:r>
          </w:p>
          <w:p w:rsidR="003C27F0" w:rsidRPr="00452DBA" w:rsidRDefault="003C27F0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3C27F0" w:rsidRPr="00452DBA" w:rsidRDefault="003C27F0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Промоција, публицитет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удружење предлагач има маркетиншки план односно планирано  информисање циљне групе и шире јавности о програму или пројекту</w:t>
            </w: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</w:tr>
      <w:tr w:rsidR="003C27F0" w:rsidRPr="00452DBA" w:rsidTr="00F8517B">
        <w:tc>
          <w:tcPr>
            <w:tcW w:w="2875" w:type="dxa"/>
            <w:shd w:val="clear" w:color="auto" w:fill="auto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</w:tcPr>
          <w:p w:rsidR="003C27F0" w:rsidRPr="00452DBA" w:rsidRDefault="003C27F0" w:rsidP="00F8517B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t>100</w:t>
            </w:r>
          </w:p>
        </w:tc>
      </w:tr>
    </w:tbl>
    <w:p w:rsidR="007106AF" w:rsidRPr="00452DBA" w:rsidRDefault="007106AF" w:rsidP="007106A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7106AF" w:rsidRPr="00452DBA" w:rsidRDefault="007106AF" w:rsidP="007106A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311B71" w:rsidRPr="00452DBA" w:rsidRDefault="00311B71" w:rsidP="00BA40B9">
      <w:pPr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lastRenderedPageBreak/>
        <w:t xml:space="preserve">5. Одлучивање о програмима </w:t>
      </w:r>
    </w:p>
    <w:p w:rsidR="00E257F8" w:rsidRPr="00452DBA" w:rsidRDefault="00311B71" w:rsidP="0035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Од</w:t>
      </w:r>
      <w:r w:rsidR="003518C4" w:rsidRPr="00452DBA">
        <w:rPr>
          <w:rFonts w:ascii="Times New Roman" w:hAnsi="Times New Roman" w:cs="Times New Roman"/>
        </w:rPr>
        <w:t>лучивање о пристиглим програмима</w:t>
      </w:r>
      <w:r w:rsidRPr="00452DBA">
        <w:rPr>
          <w:rFonts w:ascii="Times New Roman" w:hAnsi="Times New Roman" w:cs="Times New Roman"/>
        </w:rPr>
        <w:t xml:space="preserve"> вршило се у транспарентном по</w:t>
      </w:r>
      <w:r w:rsidR="001312E2" w:rsidRPr="00452DBA">
        <w:rPr>
          <w:rFonts w:ascii="Times New Roman" w:hAnsi="Times New Roman" w:cs="Times New Roman"/>
        </w:rPr>
        <w:t>ступку чија је суштина да општина</w:t>
      </w:r>
      <w:r w:rsidRPr="00452DBA">
        <w:rPr>
          <w:rFonts w:ascii="Times New Roman" w:hAnsi="Times New Roman" w:cs="Times New Roman"/>
        </w:rPr>
        <w:t xml:space="preserve"> без дискриминације, </w:t>
      </w:r>
      <w:r w:rsidR="003518C4" w:rsidRPr="00452DBA">
        <w:rPr>
          <w:rFonts w:ascii="Times New Roman" w:hAnsi="Times New Roman" w:cs="Times New Roman"/>
        </w:rPr>
        <w:t>оцењивањем и рангирањем програма, суфинансира програме</w:t>
      </w:r>
      <w:r w:rsidRPr="00452DBA">
        <w:rPr>
          <w:rFonts w:ascii="Times New Roman" w:hAnsi="Times New Roman" w:cs="Times New Roman"/>
        </w:rPr>
        <w:t xml:space="preserve"> који су у складу са јавним интересом. </w:t>
      </w:r>
    </w:p>
    <w:p w:rsidR="00311B71" w:rsidRPr="00452DBA" w:rsidRDefault="00311B71" w:rsidP="007D4809">
      <w:pPr>
        <w:pStyle w:val="Bezrazmaka"/>
        <w:jc w:val="both"/>
        <w:rPr>
          <w:rFonts w:eastAsia="Times New Roman"/>
          <w:sz w:val="22"/>
          <w:lang w:val="ru-RU"/>
        </w:rPr>
      </w:pPr>
      <w:r w:rsidRPr="00452DBA">
        <w:rPr>
          <w:sz w:val="22"/>
        </w:rPr>
        <w:t>Одлуку о расподели средстава са образл</w:t>
      </w:r>
      <w:r w:rsidR="003C27F0" w:rsidRPr="00452DBA">
        <w:rPr>
          <w:sz w:val="22"/>
        </w:rPr>
        <w:t>ожењем доноси Општинско веће</w:t>
      </w:r>
      <w:r w:rsidR="007D4809" w:rsidRPr="00452DBA">
        <w:rPr>
          <w:sz w:val="22"/>
        </w:rPr>
        <w:t xml:space="preserve"> на предлог Комисије за спровођење поступка доделе бесповратних средстава за финансирање пројеката удружења.</w:t>
      </w:r>
      <w:r w:rsidRPr="00452DBA">
        <w:rPr>
          <w:sz w:val="22"/>
        </w:rPr>
        <w:t xml:space="preserve"> </w:t>
      </w:r>
    </w:p>
    <w:p w:rsidR="007D4809" w:rsidRPr="00452DBA" w:rsidRDefault="007D4809" w:rsidP="007D4809">
      <w:pPr>
        <w:shd w:val="clear" w:color="auto" w:fill="FFFFFF"/>
        <w:spacing w:after="60"/>
        <w:rPr>
          <w:rFonts w:ascii="Times New Roman" w:hAnsi="Times New Roman" w:cs="Times New Roman"/>
          <w:color w:val="FF0000"/>
          <w:lang w:val="ru-RU"/>
        </w:rPr>
      </w:pPr>
    </w:p>
    <w:p w:rsidR="00311B71" w:rsidRPr="00452DBA" w:rsidRDefault="00311B71" w:rsidP="0035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1B71" w:rsidRPr="00452DBA" w:rsidRDefault="00311B71" w:rsidP="0031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5.1.Улога Комисије </w:t>
      </w:r>
    </w:p>
    <w:p w:rsidR="00311B71" w:rsidRPr="00452DBA" w:rsidRDefault="00311B71" w:rsidP="0031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B71" w:rsidRPr="00452DBA" w:rsidRDefault="00311B71" w:rsidP="0035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Оцену програма поднетих на Конкурс, као и Листу вредновања и рангирања пријављених програма по Јавном конкурсу за доделу средстава удружењим, са образложењем доноси  комисија коју решењем именује председник општине. </w:t>
      </w:r>
    </w:p>
    <w:p w:rsidR="00311B71" w:rsidRPr="00452DBA" w:rsidRDefault="004D57CC" w:rsidP="007D4809">
      <w:pPr>
        <w:pStyle w:val="Bezrazmaka"/>
        <w:jc w:val="both"/>
        <w:rPr>
          <w:sz w:val="22"/>
        </w:rPr>
      </w:pPr>
      <w:r w:rsidRPr="00C172DE">
        <w:rPr>
          <w:szCs w:val="24"/>
          <w:lang w:val="ru-RU"/>
        </w:rPr>
        <w:t>Решењ</w:t>
      </w:r>
      <w:r>
        <w:rPr>
          <w:szCs w:val="24"/>
          <w:lang w:val="ru-RU"/>
        </w:rPr>
        <w:t>ем Председника општине бр. 020-6/2021-01 од 15. марта 2021</w:t>
      </w:r>
      <w:r w:rsidRPr="00C172DE">
        <w:rPr>
          <w:szCs w:val="24"/>
          <w:lang w:val="ru-RU"/>
        </w:rPr>
        <w:t>. године формирана  је Комисија за спровођење поступка доделе бесповратних средстава за финансирање проејкта удружења</w:t>
      </w:r>
      <w:r w:rsidRPr="00452DBA">
        <w:rPr>
          <w:sz w:val="22"/>
        </w:rPr>
        <w:t xml:space="preserve"> </w:t>
      </w:r>
      <w:r w:rsidR="00FC28DF" w:rsidRPr="00452DBA">
        <w:rPr>
          <w:sz w:val="22"/>
        </w:rPr>
        <w:t xml:space="preserve">у следећем саставу: </w:t>
      </w:r>
      <w:r w:rsidR="007D4809" w:rsidRPr="00452DBA">
        <w:rPr>
          <w:sz w:val="22"/>
        </w:rPr>
        <w:t xml:space="preserve">Владислав Ивковић – председник Комисије, Јелена Јовановић, Слободан Поповић, Душица </w:t>
      </w:r>
      <w:proofErr w:type="spellStart"/>
      <w:r w:rsidR="007D4809" w:rsidRPr="00452DBA">
        <w:rPr>
          <w:sz w:val="22"/>
        </w:rPr>
        <w:t>Маџаревић</w:t>
      </w:r>
      <w:proofErr w:type="spellEnd"/>
      <w:r w:rsidR="007D4809" w:rsidRPr="00452DBA">
        <w:rPr>
          <w:sz w:val="22"/>
        </w:rPr>
        <w:t xml:space="preserve"> и Слађана Николић.</w:t>
      </w:r>
      <w:r w:rsidR="00FC28DF" w:rsidRPr="00452DBA">
        <w:rPr>
          <w:sz w:val="22"/>
        </w:rPr>
        <w:t xml:space="preserve">. </w:t>
      </w:r>
      <w:r w:rsidR="00311B71" w:rsidRPr="00452DBA">
        <w:rPr>
          <w:sz w:val="22"/>
        </w:rPr>
        <w:t xml:space="preserve"> </w:t>
      </w:r>
    </w:p>
    <w:p w:rsidR="003D056D" w:rsidRPr="00452DBA" w:rsidRDefault="00FC28DF" w:rsidP="007D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Чланови комисије су разма</w:t>
      </w:r>
      <w:r w:rsidR="00311B71" w:rsidRPr="00452DBA">
        <w:rPr>
          <w:rFonts w:ascii="Times New Roman" w:hAnsi="Times New Roman" w:cs="Times New Roman"/>
        </w:rPr>
        <w:t>трили</w:t>
      </w:r>
      <w:r w:rsidRPr="00452DBA">
        <w:rPr>
          <w:rFonts w:ascii="Times New Roman" w:hAnsi="Times New Roman" w:cs="Times New Roman"/>
        </w:rPr>
        <w:t>,</w:t>
      </w:r>
      <w:r w:rsidR="00311B71" w:rsidRPr="00452DBA">
        <w:rPr>
          <w:rFonts w:ascii="Times New Roman" w:hAnsi="Times New Roman" w:cs="Times New Roman"/>
        </w:rPr>
        <w:t xml:space="preserve"> </w:t>
      </w:r>
      <w:r w:rsidRPr="00452DBA">
        <w:rPr>
          <w:rFonts w:ascii="Times New Roman" w:hAnsi="Times New Roman" w:cs="Times New Roman"/>
        </w:rPr>
        <w:t xml:space="preserve"> оценили и рангирали  програме применом</w:t>
      </w:r>
      <w:r w:rsidR="007E2C12" w:rsidRPr="00452DBA">
        <w:rPr>
          <w:rFonts w:ascii="Times New Roman" w:hAnsi="Times New Roman" w:cs="Times New Roman"/>
        </w:rPr>
        <w:t xml:space="preserve"> мерила и</w:t>
      </w:r>
      <w:r w:rsidRPr="00452DBA">
        <w:rPr>
          <w:rFonts w:ascii="Times New Roman" w:hAnsi="Times New Roman" w:cs="Times New Roman"/>
        </w:rPr>
        <w:t xml:space="preserve"> критеријума у складу  са </w:t>
      </w:r>
      <w:r w:rsidR="007D4809" w:rsidRPr="00452DBA">
        <w:rPr>
          <w:rFonts w:ascii="Times New Roman" w:hAnsi="Times New Roman" w:cs="Times New Roman"/>
          <w:lang w:val="ru-RU"/>
        </w:rPr>
        <w:t xml:space="preserve">Правилником о начину, 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 </w:t>
      </w:r>
      <w:r w:rsidR="00311B71" w:rsidRPr="00452DBA">
        <w:rPr>
          <w:rFonts w:ascii="Times New Roman" w:hAnsi="Times New Roman" w:cs="Times New Roman"/>
        </w:rPr>
        <w:t xml:space="preserve">и </w:t>
      </w:r>
      <w:r w:rsidR="007D4809" w:rsidRPr="00452DBA">
        <w:rPr>
          <w:rFonts w:ascii="Times New Roman" w:hAnsi="Times New Roman" w:cs="Times New Roman"/>
        </w:rPr>
        <w:t>објавила</w:t>
      </w:r>
      <w:r w:rsidRPr="00452DBA">
        <w:rPr>
          <w:rFonts w:ascii="Times New Roman" w:hAnsi="Times New Roman" w:cs="Times New Roman"/>
        </w:rPr>
        <w:t xml:space="preserve"> Листу вредновања и рангирања пријављених програма по Јавном конкурсу за доделу средстава удружењим</w:t>
      </w:r>
      <w:r w:rsidR="00A536D1" w:rsidRPr="00452DBA">
        <w:rPr>
          <w:rFonts w:ascii="Times New Roman" w:hAnsi="Times New Roman" w:cs="Times New Roman"/>
        </w:rPr>
        <w:t>а</w:t>
      </w:r>
      <w:r w:rsidRPr="00452DBA">
        <w:rPr>
          <w:rFonts w:ascii="Times New Roman" w:hAnsi="Times New Roman" w:cs="Times New Roman"/>
        </w:rPr>
        <w:t>, са образложењем</w:t>
      </w:r>
      <w:r w:rsidR="00BA1F30" w:rsidRPr="00452DBA">
        <w:rPr>
          <w:rFonts w:ascii="Times New Roman" w:hAnsi="Times New Roman" w:cs="Times New Roman"/>
        </w:rPr>
        <w:t xml:space="preserve">, </w:t>
      </w:r>
      <w:r w:rsidR="007D4809" w:rsidRPr="00452DBA">
        <w:rPr>
          <w:rFonts w:ascii="Times New Roman" w:hAnsi="Times New Roman" w:cs="Times New Roman"/>
        </w:rPr>
        <w:t xml:space="preserve">број </w:t>
      </w:r>
      <w:r w:rsidR="00BA1F30" w:rsidRPr="00452DBA">
        <w:rPr>
          <w:rFonts w:ascii="Times New Roman" w:hAnsi="Times New Roman" w:cs="Times New Roman"/>
        </w:rPr>
        <w:t xml:space="preserve"> </w:t>
      </w:r>
      <w:r w:rsidR="00982B35">
        <w:rPr>
          <w:szCs w:val="24"/>
        </w:rPr>
        <w:t>400-27/2022</w:t>
      </w:r>
      <w:r w:rsidR="00982B35" w:rsidRPr="005646F8">
        <w:rPr>
          <w:szCs w:val="24"/>
        </w:rPr>
        <w:t>-01</w:t>
      </w:r>
      <w:r w:rsidR="00982B35">
        <w:rPr>
          <w:rFonts w:ascii="Times New Roman" w:hAnsi="Times New Roman" w:cs="Times New Roman"/>
        </w:rPr>
        <w:t>од 13.06</w:t>
      </w:r>
      <w:r w:rsidRPr="00452DBA">
        <w:rPr>
          <w:rFonts w:ascii="Times New Roman" w:hAnsi="Times New Roman" w:cs="Times New Roman"/>
        </w:rPr>
        <w:t>.2</w:t>
      </w:r>
      <w:r w:rsidR="00982B35">
        <w:rPr>
          <w:rFonts w:ascii="Times New Roman" w:hAnsi="Times New Roman" w:cs="Times New Roman"/>
        </w:rPr>
        <w:t>022</w:t>
      </w:r>
      <w:r w:rsidRPr="00452DBA">
        <w:rPr>
          <w:rFonts w:ascii="Times New Roman" w:hAnsi="Times New Roman" w:cs="Times New Roman"/>
        </w:rPr>
        <w:t>.</w:t>
      </w:r>
      <w:r w:rsidR="00DB6D39">
        <w:rPr>
          <w:rFonts w:ascii="Times New Roman" w:hAnsi="Times New Roman" w:cs="Times New Roman"/>
        </w:rPr>
        <w:t xml:space="preserve"> </w:t>
      </w:r>
      <w:r w:rsidRPr="00452DBA">
        <w:rPr>
          <w:rFonts w:ascii="Times New Roman" w:hAnsi="Times New Roman" w:cs="Times New Roman"/>
        </w:rPr>
        <w:t xml:space="preserve">године. </w:t>
      </w:r>
      <w:r w:rsidR="00EA3C1D">
        <w:rPr>
          <w:rFonts w:ascii="Times New Roman" w:hAnsi="Times New Roman" w:cs="Times New Roman"/>
        </w:rPr>
        <w:t>На донету Листу Комисијe</w:t>
      </w:r>
      <w:r w:rsidR="00BA1F30" w:rsidRPr="00452DBA">
        <w:rPr>
          <w:rFonts w:ascii="Times New Roman" w:hAnsi="Times New Roman" w:cs="Times New Roman"/>
        </w:rPr>
        <w:t xml:space="preserve"> </w:t>
      </w:r>
      <w:r w:rsidR="007D4809" w:rsidRPr="00452DBA">
        <w:rPr>
          <w:rFonts w:ascii="Times New Roman" w:hAnsi="Times New Roman" w:cs="Times New Roman"/>
        </w:rPr>
        <w:t xml:space="preserve">није </w:t>
      </w:r>
      <w:proofErr w:type="spellStart"/>
      <w:r w:rsidR="007D4809" w:rsidRPr="00452DBA">
        <w:rPr>
          <w:rFonts w:ascii="Times New Roman" w:hAnsi="Times New Roman" w:cs="Times New Roman"/>
        </w:rPr>
        <w:t>изјављен</w:t>
      </w:r>
      <w:proofErr w:type="spellEnd"/>
      <w:r w:rsidR="007D4809" w:rsidRPr="00452DBA">
        <w:rPr>
          <w:rFonts w:ascii="Times New Roman" w:hAnsi="Times New Roman" w:cs="Times New Roman"/>
        </w:rPr>
        <w:t xml:space="preserve"> ни</w:t>
      </w:r>
      <w:r w:rsidR="00BA1F30" w:rsidRPr="00452DBA">
        <w:rPr>
          <w:rFonts w:ascii="Times New Roman" w:hAnsi="Times New Roman" w:cs="Times New Roman"/>
        </w:rPr>
        <w:t>један приговор-молба</w:t>
      </w:r>
      <w:r w:rsidR="007D4809" w:rsidRPr="00452DBA">
        <w:rPr>
          <w:rFonts w:ascii="Times New Roman" w:hAnsi="Times New Roman" w:cs="Times New Roman"/>
        </w:rPr>
        <w:t>.</w:t>
      </w:r>
    </w:p>
    <w:p w:rsidR="007D4809" w:rsidRPr="008063A2" w:rsidRDefault="007D4809" w:rsidP="007D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312E2" w:rsidRPr="008063A2" w:rsidRDefault="001312E2" w:rsidP="0013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63A2">
        <w:rPr>
          <w:rFonts w:ascii="Times New Roman" w:hAnsi="Times New Roman" w:cs="Times New Roman"/>
          <w:b/>
          <w:bCs/>
        </w:rPr>
        <w:t xml:space="preserve">6. Подржани програми </w:t>
      </w:r>
    </w:p>
    <w:p w:rsidR="001312E2" w:rsidRPr="00452DBA" w:rsidRDefault="001312E2" w:rsidP="0013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602B9A" w:rsidRPr="00452DBA" w:rsidRDefault="00602B9A" w:rsidP="00602B9A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  <w:r w:rsidRPr="00452DBA">
        <w:rPr>
          <w:sz w:val="22"/>
          <w:lang w:val="ru-RU"/>
        </w:rPr>
        <w:t>На основу члана 60. Статута општине Ивањица, („Службени лист општине Ивањица“, бр. 1/2019) и члана 13.Правилника о начину, критеријумима и поступку доделе средстава из буџета Општине Ивањица за подстицање пројеката од јавног интереса  (Сл. лист општина Ивањица бр. 1/2019),  Општинско веће општине</w:t>
      </w:r>
      <w:r w:rsidR="00DB6D39">
        <w:rPr>
          <w:sz w:val="22"/>
          <w:lang w:val="ru-RU"/>
        </w:rPr>
        <w:t xml:space="preserve"> Ивањица, на седници одржаној </w:t>
      </w:r>
      <w:r w:rsidR="00982B35" w:rsidRPr="00526A54">
        <w:rPr>
          <w:lang w:val="ru-RU"/>
        </w:rPr>
        <w:t>24.06.</w:t>
      </w:r>
      <w:r w:rsidR="00982B35">
        <w:rPr>
          <w:lang w:val="ru-RU"/>
        </w:rPr>
        <w:t xml:space="preserve"> 202</w:t>
      </w:r>
      <w:r w:rsidR="00982B35" w:rsidRPr="00231C97">
        <w:rPr>
          <w:lang w:val="ru-RU"/>
        </w:rPr>
        <w:t>2</w:t>
      </w:r>
      <w:r w:rsidR="00982B35">
        <w:rPr>
          <w:lang w:val="ru-RU"/>
        </w:rPr>
        <w:t>. г</w:t>
      </w:r>
      <w:r w:rsidR="004D57CC" w:rsidRPr="00BA4461">
        <w:rPr>
          <w:lang w:val="ru-RU"/>
        </w:rPr>
        <w:t>одине</w:t>
      </w:r>
      <w:r w:rsidR="00982B35">
        <w:rPr>
          <w:lang w:val="ru-RU"/>
        </w:rPr>
        <w:t xml:space="preserve"> </w:t>
      </w:r>
      <w:r w:rsidRPr="00452DBA">
        <w:rPr>
          <w:sz w:val="22"/>
          <w:lang w:val="ru-RU"/>
        </w:rPr>
        <w:t xml:space="preserve"> доноси </w:t>
      </w:r>
      <w:r w:rsidRPr="00452DBA">
        <w:rPr>
          <w:b/>
          <w:bCs/>
          <w:color w:val="000000"/>
          <w:spacing w:val="2"/>
          <w:sz w:val="22"/>
          <w:lang w:val="ru-RU"/>
        </w:rPr>
        <w:t>О Д Л У К У о избору пројеката који ће се финансирати или суфинансирати и</w:t>
      </w:r>
      <w:r w:rsidR="00982B35">
        <w:rPr>
          <w:b/>
          <w:bCs/>
          <w:color w:val="000000"/>
          <w:spacing w:val="2"/>
          <w:sz w:val="22"/>
          <w:lang w:val="ru-RU"/>
        </w:rPr>
        <w:t>з буџета општине Ивањица за 2022</w:t>
      </w:r>
      <w:r w:rsidRPr="00452DBA">
        <w:rPr>
          <w:b/>
          <w:bCs/>
          <w:color w:val="000000"/>
          <w:spacing w:val="2"/>
          <w:sz w:val="22"/>
          <w:lang w:val="ru-RU"/>
        </w:rPr>
        <w:t>. год.</w:t>
      </w:r>
    </w:p>
    <w:p w:rsidR="00602B9A" w:rsidRDefault="00602B9A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82B35" w:rsidRDefault="00982B35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82B35" w:rsidRDefault="00982B35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82B35" w:rsidRDefault="00982B35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82B35" w:rsidRDefault="00982B35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82B35" w:rsidRPr="008063A2" w:rsidRDefault="00982B35" w:rsidP="00602B9A">
      <w:pPr>
        <w:spacing w:after="12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142CD" w:rsidRPr="008063A2" w:rsidRDefault="00602B9A" w:rsidP="00D4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63A2">
        <w:rPr>
          <w:rFonts w:ascii="Times New Roman" w:hAnsi="Times New Roman" w:cs="Times New Roman"/>
        </w:rPr>
        <w:t>Према Одлуци, суфинансирани су</w:t>
      </w:r>
      <w:r w:rsidR="009142CD" w:rsidRPr="008063A2">
        <w:rPr>
          <w:rFonts w:ascii="Times New Roman" w:hAnsi="Times New Roman" w:cs="Times New Roman"/>
        </w:rPr>
        <w:t xml:space="preserve"> следећи програми</w:t>
      </w:r>
      <w:r w:rsidRPr="008063A2">
        <w:rPr>
          <w:rFonts w:ascii="Times New Roman" w:hAnsi="Times New Roman" w:cs="Times New Roman"/>
        </w:rPr>
        <w:t>/пројекти</w:t>
      </w:r>
      <w:r w:rsidR="00E52DD8" w:rsidRPr="008063A2">
        <w:rPr>
          <w:rFonts w:ascii="Times New Roman" w:hAnsi="Times New Roman" w:cs="Times New Roman"/>
          <w:lang w:val="ru-RU"/>
        </w:rPr>
        <w:t>:</w:t>
      </w:r>
      <w:r w:rsidR="00E52DD8" w:rsidRPr="008063A2">
        <w:rPr>
          <w:rFonts w:ascii="Times New Roman" w:hAnsi="Times New Roman" w:cs="Times New Roman"/>
        </w:rPr>
        <w:t xml:space="preserve"> </w:t>
      </w:r>
    </w:p>
    <w:p w:rsidR="00602B9A" w:rsidRPr="00452DBA" w:rsidRDefault="00602B9A" w:rsidP="00D4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Koordinatnamreatabele"/>
        <w:tblW w:w="15735" w:type="dxa"/>
        <w:tblInd w:w="-459" w:type="dxa"/>
        <w:tblLayout w:type="fixed"/>
        <w:tblLook w:val="04A0"/>
      </w:tblPr>
      <w:tblGrid>
        <w:gridCol w:w="612"/>
        <w:gridCol w:w="1818"/>
        <w:gridCol w:w="1696"/>
        <w:gridCol w:w="1222"/>
        <w:gridCol w:w="1985"/>
        <w:gridCol w:w="1986"/>
        <w:gridCol w:w="1986"/>
        <w:gridCol w:w="2291"/>
        <w:gridCol w:w="917"/>
        <w:gridCol w:w="1222"/>
      </w:tblGrid>
      <w:tr w:rsidR="00432A2B" w:rsidRPr="00BA4461" w:rsidTr="00432A2B">
        <w:tc>
          <w:tcPr>
            <w:tcW w:w="567" w:type="dxa"/>
            <w:vAlign w:val="center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Ред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92530">
              <w:rPr>
                <w:b/>
                <w:sz w:val="18"/>
                <w:szCs w:val="18"/>
              </w:rPr>
              <w:t>Бр</w:t>
            </w:r>
            <w:proofErr w:type="spellEnd"/>
            <w:r w:rsidRPr="0059253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87" w:type="dxa"/>
            <w:vAlign w:val="center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Назив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удружења</w:t>
            </w:r>
            <w:proofErr w:type="spellEnd"/>
          </w:p>
        </w:tc>
        <w:tc>
          <w:tcPr>
            <w:tcW w:w="1574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Назив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1134" w:type="dxa"/>
            <w:vAlign w:val="center"/>
          </w:tcPr>
          <w:p w:rsidR="00432A2B" w:rsidRPr="00BA4461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A4461">
              <w:rPr>
                <w:b/>
                <w:sz w:val="18"/>
                <w:szCs w:val="18"/>
                <w:lang w:val="ru-RU"/>
              </w:rPr>
              <w:t>Шира област и приоритетне области од јавног интереса</w:t>
            </w:r>
          </w:p>
        </w:tc>
        <w:tc>
          <w:tcPr>
            <w:tcW w:w="1842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Кратак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опис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1843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Корисници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јавног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интерса</w:t>
            </w:r>
            <w:proofErr w:type="spellEnd"/>
          </w:p>
        </w:tc>
        <w:tc>
          <w:tcPr>
            <w:tcW w:w="1843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Број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директних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корисника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2126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Број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индиректних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корисника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851" w:type="dxa"/>
          </w:tcPr>
          <w:p w:rsidR="00432A2B" w:rsidRPr="00592530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Укупан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број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бодова</w:t>
            </w:r>
            <w:proofErr w:type="spellEnd"/>
          </w:p>
        </w:tc>
        <w:tc>
          <w:tcPr>
            <w:tcW w:w="1134" w:type="dxa"/>
          </w:tcPr>
          <w:p w:rsidR="00432A2B" w:rsidRPr="00BA4461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A4461">
              <w:rPr>
                <w:b/>
                <w:sz w:val="18"/>
                <w:szCs w:val="18"/>
                <w:lang w:val="ru-RU"/>
              </w:rPr>
              <w:t>Додељени износ средстава за финансирање</w:t>
            </w:r>
          </w:p>
        </w:tc>
      </w:tr>
      <w:tr w:rsidR="00432A2B" w:rsidRPr="004B15BB" w:rsidTr="00432A2B">
        <w:tc>
          <w:tcPr>
            <w:tcW w:w="567" w:type="dxa"/>
          </w:tcPr>
          <w:p w:rsidR="00432A2B" w:rsidRPr="00036673" w:rsidRDefault="00432A2B" w:rsidP="00432A2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87" w:type="dxa"/>
            <w:vAlign w:val="center"/>
          </w:tcPr>
          <w:p w:rsidR="00432A2B" w:rsidRPr="00D95B53" w:rsidRDefault="00432A2B" w:rsidP="00432A2B">
            <w:pPr>
              <w:rPr>
                <w:b/>
                <w:szCs w:val="24"/>
                <w:lang w:val="ru-RU"/>
              </w:rPr>
            </w:pPr>
            <w:r w:rsidRPr="00D95B53">
              <w:rPr>
                <w:b/>
                <w:szCs w:val="24"/>
                <w:lang w:val="ru-RU"/>
              </w:rPr>
              <w:t>Удружење грађана Одред извиђача «Ратко Софијанић»</w:t>
            </w:r>
          </w:p>
        </w:tc>
        <w:tc>
          <w:tcPr>
            <w:tcW w:w="1574" w:type="dxa"/>
            <w:vAlign w:val="center"/>
          </w:tcPr>
          <w:p w:rsidR="00432A2B" w:rsidRPr="005646F8" w:rsidRDefault="00432A2B" w:rsidP="0043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«Природа око нас</w:t>
            </w:r>
            <w:r w:rsidRPr="00274062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32A2B" w:rsidRPr="00BA446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Заштита животне средине и очување природе</w:t>
            </w:r>
          </w:p>
        </w:tc>
        <w:tc>
          <w:tcPr>
            <w:tcW w:w="1842" w:type="dxa"/>
          </w:tcPr>
          <w:p w:rsidR="00432A2B" w:rsidRPr="00BA4461" w:rsidRDefault="00432A2B" w:rsidP="00432A2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обучавање чланова удружења на заштити животне средине и природе, учешће на камповима са другим извиђачима и организовање сопствених кампова.</w:t>
            </w:r>
          </w:p>
        </w:tc>
        <w:tc>
          <w:tcPr>
            <w:tcW w:w="1843" w:type="dxa"/>
          </w:tcPr>
          <w:p w:rsidR="00432A2B" w:rsidRPr="000D57E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Младо чланство одреда, млада популација која живи у руралним деловима општине, локално становништво</w:t>
            </w:r>
          </w:p>
        </w:tc>
        <w:tc>
          <w:tcPr>
            <w:tcW w:w="1843" w:type="dxa"/>
            <w:vAlign w:val="center"/>
          </w:tcPr>
          <w:p w:rsidR="00432A2B" w:rsidRPr="00BA446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 чланова одреда</w:t>
            </w:r>
          </w:p>
        </w:tc>
        <w:tc>
          <w:tcPr>
            <w:tcW w:w="2126" w:type="dxa"/>
          </w:tcPr>
          <w:p w:rsidR="00432A2B" w:rsidRPr="00BA446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Локално становништво ( 31963 становника)</w:t>
            </w:r>
          </w:p>
        </w:tc>
        <w:tc>
          <w:tcPr>
            <w:tcW w:w="851" w:type="dxa"/>
          </w:tcPr>
          <w:p w:rsidR="00432A2B" w:rsidRPr="000D57E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</w:t>
            </w:r>
          </w:p>
        </w:tc>
        <w:tc>
          <w:tcPr>
            <w:tcW w:w="1134" w:type="dxa"/>
          </w:tcPr>
          <w:p w:rsidR="00432A2B" w:rsidRPr="004B15BB" w:rsidRDefault="00432A2B" w:rsidP="00432A2B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285.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00,00</w:t>
            </w:r>
          </w:p>
        </w:tc>
      </w:tr>
      <w:tr w:rsidR="00432A2B" w:rsidRPr="004B15BB" w:rsidTr="00432A2B">
        <w:tc>
          <w:tcPr>
            <w:tcW w:w="567" w:type="dxa"/>
          </w:tcPr>
          <w:p w:rsidR="00432A2B" w:rsidRPr="004633BC" w:rsidRDefault="00432A2B" w:rsidP="00432A2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87" w:type="dxa"/>
            <w:vAlign w:val="center"/>
          </w:tcPr>
          <w:p w:rsidR="00432A2B" w:rsidRPr="00496A06" w:rsidRDefault="00432A2B" w:rsidP="00432A2B">
            <w:pPr>
              <w:rPr>
                <w:b/>
                <w:szCs w:val="24"/>
                <w:lang w:val="ru-RU"/>
              </w:rPr>
            </w:pPr>
            <w:r w:rsidRPr="00C73462">
              <w:rPr>
                <w:b/>
                <w:szCs w:val="24"/>
                <w:lang w:val="ru-RU"/>
              </w:rPr>
              <w:t>Друштво пчелара «Ивањица» Ивањице</w:t>
            </w:r>
          </w:p>
        </w:tc>
        <w:tc>
          <w:tcPr>
            <w:tcW w:w="1574" w:type="dxa"/>
            <w:vAlign w:val="center"/>
          </w:tcPr>
          <w:p w:rsidR="00432A2B" w:rsidRDefault="00432A2B" w:rsidP="0043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«Промовисање и унапређење пчеларства путем организовања предавања, изложбе и посете пчелара једном од професионалних пчелињака на територији Србије» </w:t>
            </w:r>
            <w:r>
              <w:rPr>
                <w:szCs w:val="24"/>
                <w:lang w:val="ru-RU"/>
              </w:rPr>
              <w:lastRenderedPageBreak/>
              <w:t>пчеларства»</w:t>
            </w:r>
          </w:p>
        </w:tc>
        <w:tc>
          <w:tcPr>
            <w:tcW w:w="1134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Пољопривреда-развој пчеларства</w:t>
            </w:r>
          </w:p>
        </w:tc>
        <w:tc>
          <w:tcPr>
            <w:tcW w:w="1842" w:type="dxa"/>
          </w:tcPr>
          <w:p w:rsidR="00432A2B" w:rsidRDefault="00432A2B" w:rsidP="00432A2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Обука пчелара, мотивација младих да се баве пчеларством значај пчела за пољопривредну производњу, организација сајма пчелара и размена искуства са успешним пчеларима у земљи.</w:t>
            </w:r>
          </w:p>
        </w:tc>
        <w:tc>
          <w:tcPr>
            <w:tcW w:w="1843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Млади пчелари, сеоска омладина и становништво локалне заједнице</w:t>
            </w:r>
          </w:p>
        </w:tc>
        <w:tc>
          <w:tcPr>
            <w:tcW w:w="1843" w:type="dxa"/>
            <w:vAlign w:val="center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 чланова удружења, 10 потенцијалних младих пчелара</w:t>
            </w:r>
          </w:p>
        </w:tc>
        <w:tc>
          <w:tcPr>
            <w:tcW w:w="2126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Локална заједница ( 31963 становника)</w:t>
            </w:r>
          </w:p>
          <w:p w:rsidR="00432A2B" w:rsidRDefault="00432A2B" w:rsidP="00432A2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1134" w:type="dxa"/>
          </w:tcPr>
          <w:p w:rsidR="00432A2B" w:rsidRPr="004B15BB" w:rsidRDefault="00432A2B" w:rsidP="00432A2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268.600,00</w:t>
            </w:r>
          </w:p>
        </w:tc>
      </w:tr>
      <w:tr w:rsidR="00432A2B" w:rsidRPr="004B15BB" w:rsidTr="00432A2B">
        <w:tc>
          <w:tcPr>
            <w:tcW w:w="567" w:type="dxa"/>
          </w:tcPr>
          <w:p w:rsidR="00432A2B" w:rsidRPr="00592530" w:rsidRDefault="00432A2B" w:rsidP="00432A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687" w:type="dxa"/>
            <w:vAlign w:val="center"/>
          </w:tcPr>
          <w:p w:rsidR="00432A2B" w:rsidRPr="00496A06" w:rsidRDefault="00432A2B" w:rsidP="00432A2B">
            <w:pPr>
              <w:rPr>
                <w:b/>
                <w:szCs w:val="24"/>
                <w:lang w:val="ru-RU"/>
              </w:rPr>
            </w:pPr>
            <w:r w:rsidRPr="00496A06">
              <w:rPr>
                <w:b/>
                <w:szCs w:val="24"/>
                <w:lang w:val="ru-RU"/>
              </w:rPr>
              <w:t>Тим за информисање, кул</w:t>
            </w:r>
            <w:r>
              <w:rPr>
                <w:b/>
                <w:szCs w:val="24"/>
                <w:lang w:val="ru-RU"/>
              </w:rPr>
              <w:t>туру и развој демократије «Меди</w:t>
            </w:r>
            <w:r w:rsidRPr="00496A06">
              <w:rPr>
                <w:b/>
                <w:szCs w:val="24"/>
                <w:lang w:val="ru-RU"/>
              </w:rPr>
              <w:t>а Тим Ивањица»</w:t>
            </w:r>
          </w:p>
        </w:tc>
        <w:tc>
          <w:tcPr>
            <w:tcW w:w="1574" w:type="dxa"/>
            <w:vAlign w:val="center"/>
          </w:tcPr>
          <w:p w:rsidR="00432A2B" w:rsidRPr="00D95B53" w:rsidRDefault="00432A2B" w:rsidP="00432A2B">
            <w:pPr>
              <w:rPr>
                <w:b/>
                <w:szCs w:val="24"/>
                <w:lang w:val="ru-RU"/>
              </w:rPr>
            </w:pPr>
            <w:r w:rsidRPr="00496A06">
              <w:rPr>
                <w:b/>
                <w:szCs w:val="24"/>
                <w:lang w:val="ru-RU"/>
              </w:rPr>
              <w:t>»</w:t>
            </w:r>
            <w:r>
              <w:rPr>
                <w:szCs w:val="24"/>
                <w:lang w:val="ru-RU"/>
              </w:rPr>
              <w:t xml:space="preserve">  Допринос богаћењу туристичке понуде Ивањиц»</w:t>
            </w:r>
          </w:p>
        </w:tc>
        <w:tc>
          <w:tcPr>
            <w:tcW w:w="1134" w:type="dxa"/>
          </w:tcPr>
          <w:p w:rsidR="00432A2B" w:rsidRPr="00302AE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Туризам</w:t>
            </w:r>
          </w:p>
        </w:tc>
        <w:tc>
          <w:tcPr>
            <w:tcW w:w="1842" w:type="dxa"/>
          </w:tcPr>
          <w:p w:rsidR="00432A2B" w:rsidRPr="00BA4461" w:rsidRDefault="00432A2B" w:rsidP="00432A2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Унапређење туристичких атракцијија и медијска промоција културних манифестација у општини Ивањица.</w:t>
            </w:r>
          </w:p>
        </w:tc>
        <w:tc>
          <w:tcPr>
            <w:tcW w:w="1843" w:type="dxa"/>
          </w:tcPr>
          <w:p w:rsidR="00432A2B" w:rsidRPr="000D57E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Деца основних школа у сеоским срединама ( Девћи, Кушићи и Прилике), потенцијални туристи</w:t>
            </w:r>
          </w:p>
        </w:tc>
        <w:tc>
          <w:tcPr>
            <w:tcW w:w="1843" w:type="dxa"/>
            <w:vAlign w:val="center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 ученика, 1500 посетилаца манифестација Нушићијада, Михољски сусрети села, сабор на Јавору</w:t>
            </w:r>
          </w:p>
          <w:p w:rsidR="00432A2B" w:rsidRPr="00BA4461" w:rsidRDefault="00432A2B" w:rsidP="00432A2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Локална заједница ( 31963 становника)</w:t>
            </w:r>
          </w:p>
          <w:p w:rsidR="00432A2B" w:rsidRPr="00BA446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Родитељи деце</w:t>
            </w:r>
          </w:p>
        </w:tc>
        <w:tc>
          <w:tcPr>
            <w:tcW w:w="851" w:type="dxa"/>
          </w:tcPr>
          <w:p w:rsidR="00432A2B" w:rsidRPr="000D57E1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1134" w:type="dxa"/>
          </w:tcPr>
          <w:p w:rsidR="00432A2B" w:rsidRPr="004B15B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szCs w:val="24"/>
                <w:lang w:val="ru-RU"/>
              </w:rPr>
              <w:t>296.6</w:t>
            </w:r>
            <w:r w:rsidRPr="004B15BB">
              <w:rPr>
                <w:b/>
                <w:szCs w:val="24"/>
                <w:lang w:val="ru-RU"/>
              </w:rPr>
              <w:t>00,00</w:t>
            </w:r>
          </w:p>
        </w:tc>
      </w:tr>
      <w:tr w:rsidR="00432A2B" w:rsidRPr="004B15BB" w:rsidTr="00432A2B">
        <w:tc>
          <w:tcPr>
            <w:tcW w:w="567" w:type="dxa"/>
          </w:tcPr>
          <w:p w:rsidR="00432A2B" w:rsidRPr="004633BC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1687" w:type="dxa"/>
            <w:vAlign w:val="center"/>
          </w:tcPr>
          <w:p w:rsidR="00432A2B" w:rsidRPr="00496A06" w:rsidRDefault="00432A2B" w:rsidP="00432A2B">
            <w:pPr>
              <w:rPr>
                <w:b/>
                <w:szCs w:val="24"/>
                <w:lang w:val="ru-RU"/>
              </w:rPr>
            </w:pPr>
            <w:r w:rsidRPr="00651EDD">
              <w:rPr>
                <w:b/>
                <w:szCs w:val="24"/>
                <w:lang w:val="ru-RU"/>
              </w:rPr>
              <w:t>Општинска организација пензионера Ивањица</w:t>
            </w:r>
          </w:p>
        </w:tc>
        <w:tc>
          <w:tcPr>
            <w:tcW w:w="1574" w:type="dxa"/>
            <w:vAlign w:val="center"/>
          </w:tcPr>
          <w:p w:rsidR="00432A2B" w:rsidRDefault="00432A2B" w:rsidP="0043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«Унапређење положаја пензионера  општине Ивањица»</w:t>
            </w:r>
          </w:p>
        </w:tc>
        <w:tc>
          <w:tcPr>
            <w:tcW w:w="1134" w:type="dxa"/>
          </w:tcPr>
          <w:p w:rsidR="00432A2B" w:rsidRDefault="00432A2B" w:rsidP="00432A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Друштена брига о старијим особама</w:t>
            </w:r>
          </w:p>
        </w:tc>
        <w:tc>
          <w:tcPr>
            <w:tcW w:w="1842" w:type="dxa"/>
          </w:tcPr>
          <w:p w:rsidR="00432A2B" w:rsidRDefault="00432A2B" w:rsidP="00432A2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Помоћ и подршка пензионерима социјално угроженог статуса кроз набавку медицинских и прехрамбених пакета. </w:t>
            </w:r>
          </w:p>
        </w:tc>
        <w:tc>
          <w:tcPr>
            <w:tcW w:w="1843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Социјално угрожени пензионери</w:t>
            </w:r>
          </w:p>
        </w:tc>
        <w:tc>
          <w:tcPr>
            <w:tcW w:w="1843" w:type="dxa"/>
            <w:vAlign w:val="center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 социјално угрожених пензионера</w:t>
            </w:r>
          </w:p>
        </w:tc>
        <w:tc>
          <w:tcPr>
            <w:tcW w:w="2126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Локална заједница ( 31963 становника)</w:t>
            </w:r>
          </w:p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Чланови удружења</w:t>
            </w:r>
          </w:p>
        </w:tc>
        <w:tc>
          <w:tcPr>
            <w:tcW w:w="851" w:type="dxa"/>
          </w:tcPr>
          <w:p w:rsidR="00432A2B" w:rsidRDefault="00432A2B" w:rsidP="00432A2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1134" w:type="dxa"/>
          </w:tcPr>
          <w:p w:rsidR="00432A2B" w:rsidRPr="004B15BB" w:rsidRDefault="00E808B3" w:rsidP="00432A2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299.1</w:t>
            </w:r>
            <w:r>
              <w:rPr>
                <w:b/>
                <w:szCs w:val="24"/>
              </w:rPr>
              <w:t>6</w:t>
            </w:r>
            <w:r w:rsidR="00432A2B">
              <w:rPr>
                <w:b/>
                <w:szCs w:val="24"/>
                <w:lang w:val="ru-RU"/>
              </w:rPr>
              <w:t>0,00</w:t>
            </w:r>
          </w:p>
        </w:tc>
      </w:tr>
    </w:tbl>
    <w:p w:rsidR="001312E2" w:rsidRPr="004B1517" w:rsidRDefault="00410630" w:rsidP="0013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B1517">
        <w:rPr>
          <w:rFonts w:ascii="Times New Roman" w:hAnsi="Times New Roman" w:cs="Times New Roman"/>
          <w:b/>
          <w:bCs/>
        </w:rPr>
        <w:t>6.1.Реализовани</w:t>
      </w:r>
      <w:proofErr w:type="spellEnd"/>
      <w:r w:rsidRPr="004B1517">
        <w:rPr>
          <w:rFonts w:ascii="Times New Roman" w:hAnsi="Times New Roman" w:cs="Times New Roman"/>
          <w:b/>
          <w:bCs/>
        </w:rPr>
        <w:t xml:space="preserve">  програми</w:t>
      </w:r>
      <w:r w:rsidR="001312E2" w:rsidRPr="004B1517">
        <w:rPr>
          <w:rFonts w:ascii="Times New Roman" w:hAnsi="Times New Roman" w:cs="Times New Roman"/>
          <w:b/>
          <w:bCs/>
        </w:rPr>
        <w:t xml:space="preserve"> </w:t>
      </w:r>
    </w:p>
    <w:p w:rsidR="001312E2" w:rsidRPr="00452DBA" w:rsidRDefault="001312E2" w:rsidP="0013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54622" w:rsidRPr="00452DBA" w:rsidRDefault="00E54622" w:rsidP="00E54622">
      <w:pPr>
        <w:spacing w:line="252" w:lineRule="auto"/>
        <w:ind w:left="-709" w:right="-709" w:firstLine="709"/>
        <w:jc w:val="both"/>
        <w:rPr>
          <w:rFonts w:ascii="Times New Roman" w:hAnsi="Times New Roman" w:cs="Times New Roman"/>
          <w:color w:val="FF0000"/>
          <w:lang w:val="ru-RU"/>
        </w:rPr>
      </w:pPr>
    </w:p>
    <w:tbl>
      <w:tblPr>
        <w:tblStyle w:val="Koordinatnamreatabele"/>
        <w:tblW w:w="10215" w:type="dxa"/>
        <w:tblInd w:w="-431" w:type="dxa"/>
        <w:tblLook w:val="04A0"/>
      </w:tblPr>
      <w:tblGrid>
        <w:gridCol w:w="616"/>
        <w:gridCol w:w="2899"/>
        <w:gridCol w:w="2812"/>
        <w:gridCol w:w="1224"/>
        <w:gridCol w:w="1255"/>
        <w:gridCol w:w="1409"/>
      </w:tblGrid>
      <w:tr w:rsidR="002D286F" w:rsidRPr="00452DBA" w:rsidTr="004D57CC">
        <w:tc>
          <w:tcPr>
            <w:tcW w:w="616" w:type="dxa"/>
            <w:shd w:val="clear" w:color="auto" w:fill="BFBFBF" w:themeFill="background1" w:themeFillShade="BF"/>
          </w:tcPr>
          <w:p w:rsidR="00E54622" w:rsidRPr="00F063E2" w:rsidRDefault="00E54622" w:rsidP="00F851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063E2">
              <w:rPr>
                <w:rFonts w:ascii="Times New Roman" w:hAnsi="Times New Roman" w:cs="Times New Roman"/>
              </w:rPr>
              <w:t>Р.бр</w:t>
            </w:r>
            <w:proofErr w:type="spellEnd"/>
          </w:p>
        </w:tc>
        <w:tc>
          <w:tcPr>
            <w:tcW w:w="2902" w:type="dxa"/>
            <w:shd w:val="clear" w:color="auto" w:fill="BFBFBF" w:themeFill="background1" w:themeFillShade="BF"/>
          </w:tcPr>
          <w:p w:rsidR="00E54622" w:rsidRPr="00F063E2" w:rsidRDefault="00E54622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3E2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0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E2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F0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E2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F0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E2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2814" w:type="dxa"/>
            <w:shd w:val="clear" w:color="auto" w:fill="BFBFBF" w:themeFill="background1" w:themeFillShade="BF"/>
          </w:tcPr>
          <w:p w:rsidR="00E54622" w:rsidRPr="00F063E2" w:rsidRDefault="002D286F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3E2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0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3E2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1219" w:type="dxa"/>
            <w:shd w:val="clear" w:color="auto" w:fill="BFBFBF" w:themeFill="background1" w:themeFillShade="BF"/>
          </w:tcPr>
          <w:p w:rsidR="00E54622" w:rsidRPr="00F063E2" w:rsidRDefault="00E54622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63E2">
              <w:rPr>
                <w:rFonts w:ascii="Times New Roman" w:hAnsi="Times New Roman" w:cs="Times New Roman"/>
              </w:rPr>
              <w:t>Износ одобрених средстава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:rsidR="00E54622" w:rsidRPr="00F063E2" w:rsidRDefault="00E54622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63E2">
              <w:rPr>
                <w:rFonts w:ascii="Times New Roman" w:hAnsi="Times New Roman" w:cs="Times New Roman"/>
              </w:rPr>
              <w:t>Износ утрошених средстава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E54622" w:rsidRPr="00F063E2" w:rsidRDefault="00E54622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063E2">
              <w:rPr>
                <w:rFonts w:ascii="Times New Roman" w:hAnsi="Times New Roman" w:cs="Times New Roman"/>
              </w:rPr>
              <w:t>Напомена</w:t>
            </w:r>
          </w:p>
        </w:tc>
      </w:tr>
      <w:tr w:rsidR="004D57CC" w:rsidRPr="00452DBA" w:rsidTr="004D57CC">
        <w:tc>
          <w:tcPr>
            <w:tcW w:w="616" w:type="dxa"/>
          </w:tcPr>
          <w:p w:rsidR="004D57CC" w:rsidRPr="00F063E2" w:rsidRDefault="004D57CC" w:rsidP="00F851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063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2" w:type="dxa"/>
            <w:vAlign w:val="center"/>
          </w:tcPr>
          <w:p w:rsidR="004D57CC" w:rsidRPr="00496A06" w:rsidRDefault="004D57CC" w:rsidP="00720CC5">
            <w:pPr>
              <w:rPr>
                <w:b/>
                <w:szCs w:val="24"/>
                <w:lang w:val="ru-RU"/>
              </w:rPr>
            </w:pPr>
            <w:r w:rsidRPr="00D95B53">
              <w:rPr>
                <w:b/>
                <w:szCs w:val="24"/>
                <w:lang w:val="ru-RU"/>
              </w:rPr>
              <w:t>Удружење грађана Одред извиђача «Ратко Софијанић»</w:t>
            </w:r>
          </w:p>
        </w:tc>
        <w:tc>
          <w:tcPr>
            <w:tcW w:w="2814" w:type="dxa"/>
            <w:vAlign w:val="center"/>
          </w:tcPr>
          <w:p w:rsidR="004D57CC" w:rsidRPr="005646F8" w:rsidRDefault="00982B35" w:rsidP="00720C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«Природа око нас</w:t>
            </w:r>
            <w:r w:rsidRPr="00274062">
              <w:rPr>
                <w:szCs w:val="24"/>
                <w:lang w:val="ru-RU"/>
              </w:rPr>
              <w:t>»</w:t>
            </w:r>
          </w:p>
        </w:tc>
        <w:tc>
          <w:tcPr>
            <w:tcW w:w="1219" w:type="dxa"/>
          </w:tcPr>
          <w:p w:rsidR="004D57CC" w:rsidRPr="00432A2B" w:rsidRDefault="004D57CC" w:rsidP="00720CC5">
            <w:pPr>
              <w:rPr>
                <w:szCs w:val="24"/>
                <w:lang w:val="ru-RU"/>
              </w:rPr>
            </w:pPr>
            <w:r w:rsidRPr="00432A2B">
              <w:rPr>
                <w:szCs w:val="24"/>
                <w:lang w:val="ru-RU"/>
              </w:rPr>
              <w:t>2</w:t>
            </w:r>
            <w:r w:rsidR="00432A2B">
              <w:rPr>
                <w:szCs w:val="24"/>
              </w:rPr>
              <w:t>85</w:t>
            </w:r>
            <w:r w:rsidRPr="00432A2B">
              <w:rPr>
                <w:szCs w:val="24"/>
                <w:lang w:val="ru-RU"/>
              </w:rPr>
              <w:t>.</w:t>
            </w:r>
            <w:r w:rsidRPr="00432A2B">
              <w:rPr>
                <w:szCs w:val="24"/>
              </w:rPr>
              <w:t>0</w:t>
            </w:r>
            <w:r w:rsidRPr="00432A2B">
              <w:rPr>
                <w:szCs w:val="24"/>
                <w:lang w:val="ru-RU"/>
              </w:rPr>
              <w:t>00,00</w:t>
            </w:r>
          </w:p>
        </w:tc>
        <w:tc>
          <w:tcPr>
            <w:tcW w:w="1255" w:type="dxa"/>
          </w:tcPr>
          <w:p w:rsidR="004D57CC" w:rsidRPr="00432A2B" w:rsidRDefault="00432A2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32A2B">
              <w:rPr>
                <w:rFonts w:ascii="Times New Roman" w:hAnsi="Times New Roman" w:cs="Times New Roman"/>
                <w:lang w:val="ru-RU"/>
              </w:rPr>
              <w:t>279.</w:t>
            </w:r>
            <w:r w:rsidRPr="00432A2B">
              <w:rPr>
                <w:rFonts w:ascii="Times New Roman" w:hAnsi="Times New Roman" w:cs="Times New Roman"/>
              </w:rPr>
              <w:t>200</w:t>
            </w:r>
            <w:r w:rsidR="00C1295A" w:rsidRPr="00432A2B">
              <w:rPr>
                <w:rFonts w:ascii="Times New Roman" w:hAnsi="Times New Roman" w:cs="Times New Roman"/>
                <w:lang w:val="ru-RU"/>
              </w:rPr>
              <w:t>,</w:t>
            </w:r>
            <w:r w:rsidRPr="00432A2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09" w:type="dxa"/>
          </w:tcPr>
          <w:p w:rsidR="004D57CC" w:rsidRPr="00F063E2" w:rsidRDefault="004D57CC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63E2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</w:p>
        </w:tc>
      </w:tr>
      <w:tr w:rsidR="00982B35" w:rsidRPr="00452DBA" w:rsidTr="004D57CC">
        <w:tc>
          <w:tcPr>
            <w:tcW w:w="616" w:type="dxa"/>
          </w:tcPr>
          <w:p w:rsidR="00982B35" w:rsidRPr="007F4D6D" w:rsidRDefault="00982B35" w:rsidP="00F8517B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7F4D6D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902" w:type="dxa"/>
            <w:vAlign w:val="center"/>
          </w:tcPr>
          <w:p w:rsidR="00982B35" w:rsidRPr="00D95B53" w:rsidRDefault="00982B35" w:rsidP="00720CC5">
            <w:pPr>
              <w:rPr>
                <w:b/>
                <w:szCs w:val="24"/>
                <w:lang w:val="ru-RU"/>
              </w:rPr>
            </w:pPr>
            <w:r w:rsidRPr="00496A06">
              <w:rPr>
                <w:b/>
                <w:szCs w:val="24"/>
                <w:lang w:val="ru-RU"/>
              </w:rPr>
              <w:t>Тим за информисање, кул</w:t>
            </w:r>
            <w:r>
              <w:rPr>
                <w:b/>
                <w:szCs w:val="24"/>
                <w:lang w:val="ru-RU"/>
              </w:rPr>
              <w:t xml:space="preserve">туру и развој </w:t>
            </w:r>
            <w:r>
              <w:rPr>
                <w:b/>
                <w:szCs w:val="24"/>
                <w:lang w:val="ru-RU"/>
              </w:rPr>
              <w:lastRenderedPageBreak/>
              <w:t>демократије «Меди</w:t>
            </w:r>
            <w:r w:rsidRPr="00496A06">
              <w:rPr>
                <w:b/>
                <w:szCs w:val="24"/>
                <w:lang w:val="ru-RU"/>
              </w:rPr>
              <w:t>а Тим Ивањица»</w:t>
            </w:r>
          </w:p>
        </w:tc>
        <w:tc>
          <w:tcPr>
            <w:tcW w:w="2814" w:type="dxa"/>
            <w:vAlign w:val="center"/>
          </w:tcPr>
          <w:p w:rsidR="00982B35" w:rsidRPr="00D95B53" w:rsidRDefault="00982B35" w:rsidP="00432A2B">
            <w:pPr>
              <w:rPr>
                <w:b/>
                <w:szCs w:val="24"/>
                <w:lang w:val="ru-RU"/>
              </w:rPr>
            </w:pPr>
            <w:r w:rsidRPr="00496A06">
              <w:rPr>
                <w:b/>
                <w:szCs w:val="24"/>
                <w:lang w:val="ru-RU"/>
              </w:rPr>
              <w:lastRenderedPageBreak/>
              <w:t>»</w:t>
            </w:r>
            <w:r>
              <w:rPr>
                <w:szCs w:val="24"/>
                <w:lang w:val="ru-RU"/>
              </w:rPr>
              <w:t xml:space="preserve">  Допринос богаћењу туристичке понуде </w:t>
            </w:r>
            <w:r>
              <w:rPr>
                <w:szCs w:val="24"/>
                <w:lang w:val="ru-RU"/>
              </w:rPr>
              <w:lastRenderedPageBreak/>
              <w:t>Ивањиц»</w:t>
            </w:r>
          </w:p>
        </w:tc>
        <w:tc>
          <w:tcPr>
            <w:tcW w:w="1219" w:type="dxa"/>
          </w:tcPr>
          <w:p w:rsidR="00982B35" w:rsidRPr="00EA3C1D" w:rsidRDefault="00432A2B" w:rsidP="00720CC5">
            <w:pPr>
              <w:rPr>
                <w:szCs w:val="24"/>
              </w:rPr>
            </w:pPr>
            <w:r w:rsidRPr="00EA3C1D">
              <w:rPr>
                <w:szCs w:val="24"/>
              </w:rPr>
              <w:lastRenderedPageBreak/>
              <w:t>296.6</w:t>
            </w:r>
            <w:r w:rsidR="00982B35" w:rsidRPr="00EA3C1D">
              <w:rPr>
                <w:szCs w:val="24"/>
              </w:rPr>
              <w:t>00,00</w:t>
            </w:r>
          </w:p>
        </w:tc>
        <w:tc>
          <w:tcPr>
            <w:tcW w:w="1255" w:type="dxa"/>
          </w:tcPr>
          <w:p w:rsidR="00982B35" w:rsidRPr="00EA3C1D" w:rsidRDefault="00432A2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3C1D">
              <w:rPr>
                <w:szCs w:val="24"/>
              </w:rPr>
              <w:t>296.600,00</w:t>
            </w:r>
          </w:p>
        </w:tc>
        <w:tc>
          <w:tcPr>
            <w:tcW w:w="1409" w:type="dxa"/>
          </w:tcPr>
          <w:p w:rsidR="00982B35" w:rsidRPr="002D3FB3" w:rsidRDefault="00982B35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3FB3">
              <w:rPr>
                <w:rFonts w:ascii="Times New Roman" w:hAnsi="Times New Roman" w:cs="Times New Roman"/>
                <w:lang w:val="ru-RU"/>
              </w:rPr>
              <w:t xml:space="preserve">Поднети наративни и </w:t>
            </w:r>
            <w:r w:rsidRPr="002D3FB3">
              <w:rPr>
                <w:rFonts w:ascii="Times New Roman" w:hAnsi="Times New Roman" w:cs="Times New Roman"/>
                <w:lang w:val="ru-RU"/>
              </w:rPr>
              <w:lastRenderedPageBreak/>
              <w:t>финансијски извештаји</w:t>
            </w:r>
          </w:p>
        </w:tc>
      </w:tr>
      <w:tr w:rsidR="00982B35" w:rsidRPr="00452DBA" w:rsidTr="004D57CC">
        <w:tc>
          <w:tcPr>
            <w:tcW w:w="616" w:type="dxa"/>
          </w:tcPr>
          <w:p w:rsidR="00982B35" w:rsidRPr="007F4D6D" w:rsidRDefault="00982B35" w:rsidP="00F8517B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</w:p>
        </w:tc>
        <w:tc>
          <w:tcPr>
            <w:tcW w:w="2902" w:type="dxa"/>
            <w:vAlign w:val="center"/>
          </w:tcPr>
          <w:p w:rsidR="00982B35" w:rsidRPr="00C73462" w:rsidRDefault="00982B35" w:rsidP="00720CC5">
            <w:pPr>
              <w:rPr>
                <w:b/>
                <w:szCs w:val="24"/>
                <w:lang w:val="ru-RU"/>
              </w:rPr>
            </w:pPr>
            <w:r w:rsidRPr="00C73462">
              <w:rPr>
                <w:b/>
                <w:szCs w:val="24"/>
                <w:lang w:val="ru-RU"/>
              </w:rPr>
              <w:t>Друштво пчелара «Ивањица» Ивањице</w:t>
            </w:r>
          </w:p>
        </w:tc>
        <w:tc>
          <w:tcPr>
            <w:tcW w:w="2814" w:type="dxa"/>
            <w:vAlign w:val="center"/>
          </w:tcPr>
          <w:p w:rsidR="00982B35" w:rsidRPr="009266E2" w:rsidRDefault="00982B35" w:rsidP="00720C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«Промовисање и унапређење пчеларства путем организовања предавања, изложбе и посете пчелара једном од професионалних пчелињака на територији Србије» пчеларства»</w:t>
            </w:r>
          </w:p>
        </w:tc>
        <w:tc>
          <w:tcPr>
            <w:tcW w:w="1219" w:type="dxa"/>
          </w:tcPr>
          <w:p w:rsidR="00982B35" w:rsidRPr="00982B35" w:rsidRDefault="00432A2B" w:rsidP="00720CC5">
            <w:pPr>
              <w:rPr>
                <w:color w:val="FF0000"/>
                <w:szCs w:val="24"/>
              </w:rPr>
            </w:pPr>
            <w:r>
              <w:rPr>
                <w:szCs w:val="24"/>
              </w:rPr>
              <w:t>268.600,00</w:t>
            </w:r>
          </w:p>
        </w:tc>
        <w:tc>
          <w:tcPr>
            <w:tcW w:w="1255" w:type="dxa"/>
          </w:tcPr>
          <w:p w:rsidR="00982B35" w:rsidRPr="00E808B3" w:rsidRDefault="00CB1BFD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  <w:r w:rsidR="00E808B3" w:rsidRPr="00E808B3">
              <w:rPr>
                <w:rFonts w:ascii="Times New Roman" w:hAnsi="Times New Roman" w:cs="Times New Roman"/>
              </w:rPr>
              <w:t>68.3</w:t>
            </w:r>
            <w:r w:rsidR="00982B35" w:rsidRPr="00E808B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09" w:type="dxa"/>
          </w:tcPr>
          <w:p w:rsidR="00982B35" w:rsidRPr="002D3FB3" w:rsidRDefault="00982B35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63E2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</w:p>
        </w:tc>
      </w:tr>
      <w:tr w:rsidR="00982B35" w:rsidRPr="00452DBA" w:rsidTr="004D57CC">
        <w:tc>
          <w:tcPr>
            <w:tcW w:w="616" w:type="dxa"/>
          </w:tcPr>
          <w:p w:rsidR="00982B35" w:rsidRPr="007F4D6D" w:rsidRDefault="00982B35" w:rsidP="00F8517B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902" w:type="dxa"/>
            <w:vAlign w:val="center"/>
          </w:tcPr>
          <w:p w:rsidR="00982B35" w:rsidRPr="00C73462" w:rsidRDefault="00982B35" w:rsidP="00720CC5">
            <w:pPr>
              <w:rPr>
                <w:b/>
                <w:szCs w:val="24"/>
                <w:lang w:val="ru-RU"/>
              </w:rPr>
            </w:pPr>
            <w:r w:rsidRPr="00651EDD">
              <w:rPr>
                <w:b/>
                <w:szCs w:val="24"/>
                <w:lang w:val="ru-RU"/>
              </w:rPr>
              <w:t>Општинска организација пензионера Ивањица</w:t>
            </w:r>
          </w:p>
        </w:tc>
        <w:tc>
          <w:tcPr>
            <w:tcW w:w="2814" w:type="dxa"/>
            <w:vAlign w:val="center"/>
          </w:tcPr>
          <w:p w:rsidR="00982B35" w:rsidRPr="009266E2" w:rsidRDefault="00982B35" w:rsidP="00720C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Унапређење положаја пензионера  општине Ивањица»</w:t>
            </w:r>
          </w:p>
        </w:tc>
        <w:tc>
          <w:tcPr>
            <w:tcW w:w="1219" w:type="dxa"/>
          </w:tcPr>
          <w:p w:rsidR="00982B35" w:rsidRPr="00982B35" w:rsidRDefault="00E808B3" w:rsidP="00720CC5">
            <w:pPr>
              <w:rPr>
                <w:color w:val="FF0000"/>
                <w:szCs w:val="24"/>
              </w:rPr>
            </w:pPr>
            <w:r>
              <w:rPr>
                <w:b/>
                <w:szCs w:val="24"/>
                <w:lang w:val="ru-RU"/>
              </w:rPr>
              <w:t>299.1</w:t>
            </w:r>
            <w:r>
              <w:rPr>
                <w:b/>
                <w:szCs w:val="24"/>
              </w:rPr>
              <w:t>6</w:t>
            </w:r>
            <w:r w:rsidR="00432A2B">
              <w:rPr>
                <w:b/>
                <w:szCs w:val="24"/>
                <w:lang w:val="ru-RU"/>
              </w:rPr>
              <w:t>0,00</w:t>
            </w:r>
          </w:p>
        </w:tc>
        <w:tc>
          <w:tcPr>
            <w:tcW w:w="1255" w:type="dxa"/>
          </w:tcPr>
          <w:p w:rsidR="00982B35" w:rsidRPr="00E808B3" w:rsidRDefault="00E808B3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808B3">
              <w:rPr>
                <w:rFonts w:ascii="Times New Roman" w:hAnsi="Times New Roman" w:cs="Times New Roman"/>
              </w:rPr>
              <w:t>296.960</w:t>
            </w:r>
            <w:r w:rsidR="00982B35" w:rsidRPr="00E808B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</w:tcPr>
          <w:p w:rsidR="00982B35" w:rsidRPr="002D3FB3" w:rsidRDefault="00982B35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63E2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</w:p>
        </w:tc>
      </w:tr>
    </w:tbl>
    <w:p w:rsidR="004D57CC" w:rsidRDefault="004D57CC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57CC" w:rsidRDefault="004D57CC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57CC" w:rsidRDefault="004D57CC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1A22" w:rsidRPr="00452DBA" w:rsidRDefault="00081A22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>II. Извештаји корисника</w:t>
      </w:r>
    </w:p>
    <w:p w:rsidR="00081A22" w:rsidRPr="00452DBA" w:rsidRDefault="00081A22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1A22" w:rsidRPr="00452DBA" w:rsidRDefault="006779E9" w:rsidP="0073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У</w:t>
      </w:r>
      <w:r w:rsidR="00081A22" w:rsidRPr="00452DBA">
        <w:rPr>
          <w:rFonts w:ascii="Times New Roman" w:hAnsi="Times New Roman" w:cs="Times New Roman"/>
        </w:rPr>
        <w:t>чесници конкурса који су добили средства били су у обавези да општини доставе извештај о реализацији програма у форми Периодичног извештаја и Завршног извештаја, који у себи садрже наративни и финансијски извештај, а у складу са Одлуком о средствима за подстицање програма или недостајућег дела средстава за финансирање програма од јавног интереса које реализују удружења и закљученим уговорима</w:t>
      </w:r>
      <w:r w:rsidR="00A536D1" w:rsidRPr="00452DBA">
        <w:rPr>
          <w:rFonts w:ascii="Times New Roman" w:hAnsi="Times New Roman" w:cs="Times New Roman"/>
        </w:rPr>
        <w:t>.</w:t>
      </w:r>
      <w:r w:rsidR="00081A22" w:rsidRPr="00452DBA">
        <w:rPr>
          <w:rFonts w:ascii="Times New Roman" w:hAnsi="Times New Roman" w:cs="Times New Roman"/>
        </w:rPr>
        <w:t xml:space="preserve"> Уз извештај се доставља и копија комплетне рачуноводствене документације </w:t>
      </w:r>
      <w:r w:rsidR="00A536D1" w:rsidRPr="00452DBA">
        <w:rPr>
          <w:rFonts w:ascii="Times New Roman" w:hAnsi="Times New Roman" w:cs="Times New Roman"/>
        </w:rPr>
        <w:t>којом се доказује наменско трошење средст</w:t>
      </w:r>
      <w:r w:rsidR="00F8517B" w:rsidRPr="00452DBA">
        <w:rPr>
          <w:rFonts w:ascii="Times New Roman" w:hAnsi="Times New Roman" w:cs="Times New Roman"/>
        </w:rPr>
        <w:t xml:space="preserve">ава добијених од општине Ивањица </w:t>
      </w:r>
      <w:r w:rsidR="00081A22" w:rsidRPr="00452DBA">
        <w:rPr>
          <w:rFonts w:ascii="Times New Roman" w:hAnsi="Times New Roman" w:cs="Times New Roman"/>
        </w:rPr>
        <w:t xml:space="preserve">и </w:t>
      </w:r>
      <w:r w:rsidR="00A536D1" w:rsidRPr="00452DBA">
        <w:rPr>
          <w:rFonts w:ascii="Times New Roman" w:hAnsi="Times New Roman" w:cs="Times New Roman"/>
        </w:rPr>
        <w:t>доказ о реализацији програма.</w:t>
      </w:r>
    </w:p>
    <w:p w:rsidR="00081A22" w:rsidRPr="00452DBA" w:rsidRDefault="00737410" w:rsidP="0073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Уколико корисник не достави  извештаје о реализацији програма</w:t>
      </w:r>
      <w:r w:rsidR="00081A22" w:rsidRPr="00452DBA">
        <w:rPr>
          <w:rFonts w:ascii="Times New Roman" w:hAnsi="Times New Roman" w:cs="Times New Roman"/>
        </w:rPr>
        <w:t xml:space="preserve"> у року и </w:t>
      </w:r>
      <w:r w:rsidR="00E52DD8" w:rsidRPr="00452DBA">
        <w:rPr>
          <w:rFonts w:ascii="Times New Roman" w:hAnsi="Times New Roman" w:cs="Times New Roman"/>
        </w:rPr>
        <w:t xml:space="preserve">у прописаној форми, општина </w:t>
      </w:r>
      <w:r w:rsidR="00327D98" w:rsidRPr="00452DBA">
        <w:rPr>
          <w:rFonts w:ascii="Times New Roman" w:hAnsi="Times New Roman" w:cs="Times New Roman"/>
        </w:rPr>
        <w:t xml:space="preserve">ће посредством општинског правобранилаштва раскинути уговор и </w:t>
      </w:r>
      <w:r w:rsidR="00081A22" w:rsidRPr="00452DBA">
        <w:rPr>
          <w:rFonts w:ascii="Times New Roman" w:hAnsi="Times New Roman" w:cs="Times New Roman"/>
        </w:rPr>
        <w:t xml:space="preserve"> захтев</w:t>
      </w:r>
      <w:r w:rsidR="00327D98" w:rsidRPr="00452DBA">
        <w:rPr>
          <w:rFonts w:ascii="Times New Roman" w:hAnsi="Times New Roman" w:cs="Times New Roman"/>
        </w:rPr>
        <w:t xml:space="preserve">ати </w:t>
      </w:r>
      <w:r w:rsidR="00081A22" w:rsidRPr="00452DBA">
        <w:rPr>
          <w:rFonts w:ascii="Times New Roman" w:hAnsi="Times New Roman" w:cs="Times New Roman"/>
        </w:rPr>
        <w:t xml:space="preserve"> повраћај средстава. </w:t>
      </w:r>
    </w:p>
    <w:p w:rsidR="00327D98" w:rsidRPr="00452DBA" w:rsidRDefault="00327D98" w:rsidP="0073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1A22" w:rsidRPr="00452DBA" w:rsidRDefault="00081A22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1. Испуњеност рокова и форма извештаја </w:t>
      </w:r>
    </w:p>
    <w:p w:rsidR="00081A22" w:rsidRPr="00982B35" w:rsidRDefault="00081A22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:rsidR="00081A22" w:rsidRPr="00432A2B" w:rsidRDefault="00081A22" w:rsidP="000E1BC9">
      <w:pPr>
        <w:pStyle w:val="Bezrazmaka"/>
        <w:tabs>
          <w:tab w:val="left" w:pos="9090"/>
        </w:tabs>
        <w:jc w:val="both"/>
        <w:rPr>
          <w:b/>
          <w:bCs/>
          <w:spacing w:val="2"/>
          <w:szCs w:val="24"/>
          <w:lang w:val="ru-RU"/>
        </w:rPr>
      </w:pPr>
      <w:r w:rsidRPr="00432A2B">
        <w:t>Сви корисници који су добили сре</w:t>
      </w:r>
      <w:r w:rsidR="00737410" w:rsidRPr="00432A2B">
        <w:t>дства за су/финансирање програма</w:t>
      </w:r>
      <w:r w:rsidRPr="00432A2B">
        <w:t xml:space="preserve"> извршили су уговорну обавезу и доставили </w:t>
      </w:r>
      <w:r w:rsidR="00737410" w:rsidRPr="00432A2B">
        <w:t xml:space="preserve">општини </w:t>
      </w:r>
      <w:r w:rsidR="00A536D1" w:rsidRPr="00432A2B">
        <w:t xml:space="preserve">периодичне и завршне </w:t>
      </w:r>
      <w:r w:rsidRPr="00432A2B">
        <w:t>извештај</w:t>
      </w:r>
      <w:r w:rsidR="00737410" w:rsidRPr="00432A2B">
        <w:t>е</w:t>
      </w:r>
      <w:r w:rsidR="00F8517B" w:rsidRPr="00432A2B">
        <w:rPr>
          <w:b/>
          <w:lang w:val="ru-RU"/>
        </w:rPr>
        <w:t xml:space="preserve"> </w:t>
      </w:r>
      <w:r w:rsidR="00737410" w:rsidRPr="00432A2B">
        <w:t xml:space="preserve"> о реализацији програма</w:t>
      </w:r>
      <w:r w:rsidR="00D06A19" w:rsidRPr="00432A2B">
        <w:t xml:space="preserve"> у прописаној фо</w:t>
      </w:r>
      <w:r w:rsidR="00506E1D" w:rsidRPr="00432A2B">
        <w:t>рми, са пратећом документацијом.</w:t>
      </w:r>
      <w:r w:rsidR="000E1BC9" w:rsidRPr="00432A2B">
        <w:t xml:space="preserve"> </w:t>
      </w:r>
      <w:r w:rsidR="00C40F60" w:rsidRPr="00432A2B">
        <w:t>Реализовани  пројекти су допринели остварењу циљева јавног конкурса.</w:t>
      </w:r>
    </w:p>
    <w:p w:rsidR="00370316" w:rsidRDefault="00370316" w:rsidP="0008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F8517B" w:rsidRPr="00452DBA" w:rsidRDefault="00370316" w:rsidP="00F8517B">
      <w:pPr>
        <w:pStyle w:val="Default"/>
        <w:rPr>
          <w:b/>
          <w:bCs/>
          <w:sz w:val="22"/>
          <w:szCs w:val="22"/>
        </w:rPr>
      </w:pPr>
      <w:r w:rsidRPr="00452DBA">
        <w:rPr>
          <w:color w:val="FF0000"/>
          <w:sz w:val="22"/>
          <w:szCs w:val="22"/>
        </w:rPr>
        <w:t xml:space="preserve">       </w:t>
      </w:r>
      <w:r w:rsidR="00F8517B" w:rsidRPr="00452DBA">
        <w:rPr>
          <w:b/>
          <w:bCs/>
          <w:sz w:val="22"/>
          <w:szCs w:val="22"/>
        </w:rPr>
        <w:t xml:space="preserve">1.Намена конкурса </w:t>
      </w:r>
    </w:p>
    <w:p w:rsidR="00F8517B" w:rsidRPr="00452DBA" w:rsidRDefault="00F8517B" w:rsidP="00F8517B">
      <w:pPr>
        <w:pStyle w:val="Default"/>
        <w:rPr>
          <w:sz w:val="22"/>
          <w:szCs w:val="22"/>
        </w:rPr>
      </w:pPr>
    </w:p>
    <w:p w:rsidR="00F8517B" w:rsidRPr="00452DBA" w:rsidRDefault="00F8517B" w:rsidP="00F8517B">
      <w:pPr>
        <w:spacing w:after="60"/>
        <w:jc w:val="center"/>
        <w:rPr>
          <w:rFonts w:ascii="Times New Roman" w:hAnsi="Times New Roman" w:cs="Times New Roman"/>
          <w:b/>
          <w:lang w:val="ru-RU"/>
        </w:rPr>
      </w:pPr>
      <w:r w:rsidRPr="00452DBA">
        <w:rPr>
          <w:rFonts w:ascii="Times New Roman" w:hAnsi="Times New Roman" w:cs="Times New Roman"/>
          <w:b/>
          <w:lang w:val="ru-RU"/>
        </w:rPr>
        <w:t xml:space="preserve">ПРЕДМЕТ ЈАВНОГ КОНКУРСА У ОБЛАСТИ </w:t>
      </w:r>
    </w:p>
    <w:p w:rsidR="00F8517B" w:rsidRPr="00452DBA" w:rsidRDefault="00F8517B" w:rsidP="00F8517B">
      <w:pPr>
        <w:spacing w:after="60"/>
        <w:jc w:val="center"/>
        <w:rPr>
          <w:rFonts w:ascii="Times New Roman" w:hAnsi="Times New Roman" w:cs="Times New Roman"/>
          <w:b/>
          <w:lang w:val="ru-RU"/>
        </w:rPr>
      </w:pPr>
      <w:r w:rsidRPr="00452DBA">
        <w:rPr>
          <w:rFonts w:ascii="Times New Roman" w:hAnsi="Times New Roman" w:cs="Times New Roman"/>
          <w:b/>
          <w:lang w:val="ru-RU"/>
        </w:rPr>
        <w:t xml:space="preserve">ДРУШТВЕНЕ БРИГЕ О ОСЕТЉИВИМ ГРУПАМА </w:t>
      </w:r>
    </w:p>
    <w:p w:rsidR="00F8517B" w:rsidRPr="00432A2B" w:rsidRDefault="00F8517B" w:rsidP="00F8517B">
      <w:pPr>
        <w:spacing w:after="60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lang w:val="ru-RU"/>
        </w:rPr>
        <w:t>Предмет јавног конкурса су пројекти у области друштвене бриге о осетљивим групама</w:t>
      </w:r>
      <w:r w:rsidRPr="00452DBA">
        <w:rPr>
          <w:rFonts w:ascii="Times New Roman" w:hAnsi="Times New Roman" w:cs="Times New Roman"/>
          <w:b/>
          <w:u w:val="single"/>
          <w:lang w:val="ru-RU"/>
        </w:rPr>
        <w:t>,</w:t>
      </w:r>
      <w:r w:rsidRPr="00452DBA">
        <w:rPr>
          <w:rFonts w:ascii="Times New Roman" w:hAnsi="Times New Roman" w:cs="Times New Roman"/>
          <w:lang w:val="ru-RU"/>
        </w:rPr>
        <w:t xml:space="preserve">  у складу са Правилником о утврђивању области од јавног интереса у општини Ивањица  и Одлуком о приоритетним областима од јавног </w:t>
      </w:r>
      <w:r w:rsidR="00432A2B">
        <w:rPr>
          <w:rFonts w:ascii="Times New Roman" w:hAnsi="Times New Roman" w:cs="Times New Roman"/>
          <w:lang w:val="ru-RU"/>
        </w:rPr>
        <w:t>интереса општине Ивањица за 20</w:t>
      </w:r>
      <w:r w:rsidR="00432A2B">
        <w:rPr>
          <w:rFonts w:ascii="Times New Roman" w:hAnsi="Times New Roman" w:cs="Times New Roman"/>
        </w:rPr>
        <w:t>22</w:t>
      </w:r>
      <w:r w:rsidR="00432A2B">
        <w:rPr>
          <w:rFonts w:ascii="Times New Roman" w:hAnsi="Times New Roman" w:cs="Times New Roman"/>
          <w:lang w:val="ru-RU"/>
        </w:rPr>
        <w:t>. и 202</w:t>
      </w:r>
      <w:r w:rsidR="00432A2B">
        <w:rPr>
          <w:rFonts w:ascii="Times New Roman" w:hAnsi="Times New Roman" w:cs="Times New Roman"/>
        </w:rPr>
        <w:t>3</w:t>
      </w:r>
      <w:r w:rsidRPr="00452DBA">
        <w:rPr>
          <w:rFonts w:ascii="Times New Roman" w:hAnsi="Times New Roman" w:cs="Times New Roman"/>
          <w:lang w:val="ru-RU"/>
        </w:rPr>
        <w:t xml:space="preserve">. </w:t>
      </w:r>
      <w:r w:rsidR="00432A2B">
        <w:rPr>
          <w:rFonts w:ascii="Times New Roman" w:hAnsi="Times New Roman" w:cs="Times New Roman"/>
        </w:rPr>
        <w:t>г</w:t>
      </w:r>
      <w:r w:rsidRPr="00452DBA">
        <w:rPr>
          <w:rFonts w:ascii="Times New Roman" w:hAnsi="Times New Roman" w:cs="Times New Roman"/>
          <w:lang w:val="ru-RU"/>
        </w:rPr>
        <w:t>одини</w:t>
      </w:r>
      <w:r w:rsidR="00432A2B">
        <w:rPr>
          <w:rFonts w:ascii="Times New Roman" w:hAnsi="Times New Roman" w:cs="Times New Roman"/>
        </w:rPr>
        <w:t>.</w:t>
      </w:r>
    </w:p>
    <w:p w:rsidR="00F8517B" w:rsidRPr="00452DBA" w:rsidRDefault="00F8517B" w:rsidP="00F8517B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ru-RU"/>
        </w:rPr>
      </w:pPr>
    </w:p>
    <w:p w:rsidR="00F8517B" w:rsidRPr="00452DBA" w:rsidRDefault="00F8517B" w:rsidP="00F8517B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 xml:space="preserve">2. Финансијски аспекти конкурса </w:t>
      </w:r>
    </w:p>
    <w:p w:rsidR="00F8517B" w:rsidRPr="00452DBA" w:rsidRDefault="00F8517B" w:rsidP="00F8517B">
      <w:pPr>
        <w:pStyle w:val="Default"/>
        <w:rPr>
          <w:sz w:val="22"/>
          <w:szCs w:val="22"/>
        </w:rPr>
      </w:pPr>
    </w:p>
    <w:p w:rsidR="00F8517B" w:rsidRPr="00452DBA" w:rsidRDefault="00F8517B" w:rsidP="00F8517B">
      <w:pPr>
        <w:pStyle w:val="Default"/>
        <w:jc w:val="both"/>
        <w:rPr>
          <w:sz w:val="22"/>
          <w:szCs w:val="22"/>
        </w:rPr>
      </w:pPr>
      <w:r w:rsidRPr="00452DBA">
        <w:rPr>
          <w:sz w:val="22"/>
          <w:szCs w:val="22"/>
        </w:rPr>
        <w:t xml:space="preserve">За реализацију овог Конкурса у буџету општине Ивањица опредељено је </w:t>
      </w:r>
      <w:r w:rsidR="004D57CC">
        <w:rPr>
          <w:sz w:val="22"/>
          <w:szCs w:val="22"/>
        </w:rPr>
        <w:t>50</w:t>
      </w:r>
      <w:r w:rsidRPr="00452DBA">
        <w:rPr>
          <w:sz w:val="22"/>
          <w:szCs w:val="22"/>
        </w:rPr>
        <w:t xml:space="preserve">0.000,00 динара. </w:t>
      </w:r>
    </w:p>
    <w:p w:rsidR="00112330" w:rsidRPr="00452DBA" w:rsidRDefault="00112330" w:rsidP="00F8517B">
      <w:pPr>
        <w:pStyle w:val="Default"/>
        <w:jc w:val="both"/>
        <w:rPr>
          <w:sz w:val="22"/>
          <w:szCs w:val="22"/>
        </w:rPr>
      </w:pPr>
    </w:p>
    <w:p w:rsidR="00F8517B" w:rsidRPr="00452DBA" w:rsidRDefault="00F8517B" w:rsidP="00F8517B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>3. Пријављени програми</w:t>
      </w:r>
    </w:p>
    <w:p w:rsidR="00F8517B" w:rsidRPr="00452DBA" w:rsidRDefault="00F8517B" w:rsidP="00F8517B">
      <w:pPr>
        <w:pStyle w:val="Default"/>
        <w:rPr>
          <w:sz w:val="22"/>
          <w:szCs w:val="22"/>
        </w:rPr>
      </w:pPr>
    </w:p>
    <w:p w:rsidR="00F8517B" w:rsidRPr="00452DBA" w:rsidRDefault="00F8517B" w:rsidP="00F8517B">
      <w:pPr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На конкурс је пријављено </w:t>
      </w:r>
      <w:r w:rsidR="00506E1D">
        <w:rPr>
          <w:rFonts w:ascii="Times New Roman" w:hAnsi="Times New Roman" w:cs="Times New Roman"/>
        </w:rPr>
        <w:t>2 програма/ пројек</w:t>
      </w:r>
      <w:r w:rsidRPr="00452DBA">
        <w:rPr>
          <w:rFonts w:ascii="Times New Roman" w:hAnsi="Times New Roman" w:cs="Times New Roman"/>
        </w:rPr>
        <w:t>та.</w:t>
      </w:r>
    </w:p>
    <w:p w:rsidR="00F8517B" w:rsidRPr="00452DBA" w:rsidRDefault="00F8517B" w:rsidP="00F8517B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sr-Cyrl-CS"/>
        </w:rPr>
      </w:pPr>
    </w:p>
    <w:p w:rsidR="00F8517B" w:rsidRPr="00452DBA" w:rsidRDefault="00F8517B" w:rsidP="00F8517B">
      <w:pPr>
        <w:pStyle w:val="Default"/>
        <w:rPr>
          <w:b/>
          <w:bCs/>
          <w:sz w:val="22"/>
          <w:szCs w:val="22"/>
        </w:rPr>
      </w:pPr>
      <w:r w:rsidRPr="00452DBA">
        <w:rPr>
          <w:b/>
          <w:bCs/>
          <w:sz w:val="22"/>
          <w:szCs w:val="22"/>
        </w:rPr>
        <w:t xml:space="preserve">4.Критеријуми вредновања програма </w:t>
      </w:r>
    </w:p>
    <w:p w:rsidR="00F8517B" w:rsidRPr="00452DBA" w:rsidRDefault="00F8517B" w:rsidP="00F8517B">
      <w:pPr>
        <w:pStyle w:val="Default"/>
        <w:rPr>
          <w:b/>
          <w:bCs/>
          <w:sz w:val="22"/>
          <w:szCs w:val="22"/>
        </w:rPr>
      </w:pPr>
    </w:p>
    <w:p w:rsidR="00F8517B" w:rsidRPr="00452DBA" w:rsidRDefault="00F8517B" w:rsidP="00F8517B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452DBA">
        <w:rPr>
          <w:bCs/>
          <w:sz w:val="22"/>
          <w:szCs w:val="22"/>
          <w:lang w:val="sr-Cyrl-CS"/>
        </w:rPr>
        <w:tab/>
      </w:r>
      <w:r w:rsidRPr="00452DBA">
        <w:rPr>
          <w:sz w:val="22"/>
          <w:szCs w:val="22"/>
          <w:lang w:val="ru-RU"/>
        </w:rPr>
        <w:t>У складу са чланом 12. Правилника о начину,критеријумима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1/2019), Комисија за спровођење поступка доделе бесповратних средстава за финансирање проејкта удружења има обавезу да  вреднује  и рангира  благовремене и потпуне  пријаве. Рангирање и вредновање је вршила  на основу следећих  критеријума и броја бодова:</w:t>
      </w:r>
    </w:p>
    <w:p w:rsidR="00F8517B" w:rsidRPr="00452DBA" w:rsidRDefault="00F8517B" w:rsidP="00F8517B">
      <w:pPr>
        <w:pStyle w:val="NormalWeb"/>
        <w:spacing w:before="0" w:beforeAutospacing="0" w:after="0" w:afterAutospacing="0"/>
        <w:ind w:firstLine="360"/>
        <w:jc w:val="both"/>
        <w:rPr>
          <w:bCs/>
          <w:sz w:val="22"/>
          <w:szCs w:val="22"/>
          <w:highlight w:val="yellow"/>
          <w:lang w:val="sr-Cyrl-CS"/>
        </w:rPr>
      </w:pPr>
      <w:r w:rsidRPr="00452DBA">
        <w:rPr>
          <w:bCs/>
          <w:sz w:val="22"/>
          <w:szCs w:val="22"/>
          <w:lang w:val="sr-Cyrl-CS"/>
        </w:rPr>
        <w:t>.</w:t>
      </w:r>
      <w:r w:rsidRPr="00452DBA">
        <w:rPr>
          <w:noProof/>
          <w:color w:val="000000"/>
          <w:sz w:val="22"/>
          <w:szCs w:val="22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</w:rPr>
            </w:pPr>
            <w:r w:rsidRPr="00452DBA">
              <w:rPr>
                <w:rFonts w:ascii="Times New Roman" w:hAnsi="Times New Roman" w:cs="Times New Roman"/>
                <w:b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bCs/>
                <w:lang w:val="sr-Cyrl-CS"/>
              </w:rPr>
              <w:t>Усаглашеност с постојећим стратешким документима Општине Ивањица</w:t>
            </w:r>
            <w:r w:rsidRPr="00452DBA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и у којој мери је пројекат стратешки утемељен, односно у складу са важећим стратешким опредељењем Општине Ивањица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циљна група и корисници јасно дефинисани?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Ивањица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Ивањица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резултати и ефекти пројекта мерљиви?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Да ли ће очекивани позитивни ефекти бити далекосежни – у ком року се очекују позитивни ефекти на директне и индиректне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кориснике пројекта?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15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прецизно и детаљно приказан наративни буџет пројекта?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трошкови пројекта реални?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Реализација пројеката у партнерству </w:t>
            </w:r>
          </w:p>
          <w:p w:rsidR="00F8517B" w:rsidRPr="00452DBA" w:rsidRDefault="00F8517B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F8517B" w:rsidRPr="00452DBA" w:rsidRDefault="00F8517B" w:rsidP="00F8517B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Промоција, публицитет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удружење предлагач има маркетиншки план односно планирано  информисање циљне групе и шире јавности о програму или пројекту</w:t>
            </w: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</w:tr>
      <w:tr w:rsidR="00F8517B" w:rsidRPr="00452DBA" w:rsidTr="00F8517B">
        <w:tc>
          <w:tcPr>
            <w:tcW w:w="2875" w:type="dxa"/>
            <w:shd w:val="clear" w:color="auto" w:fill="auto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</w:tcPr>
          <w:p w:rsidR="00F8517B" w:rsidRPr="00452DBA" w:rsidRDefault="00F8517B" w:rsidP="00F8517B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t>100</w:t>
            </w:r>
          </w:p>
        </w:tc>
      </w:tr>
    </w:tbl>
    <w:p w:rsidR="00F8517B" w:rsidRDefault="00F8517B" w:rsidP="00F8517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F8517B" w:rsidRPr="00452DBA" w:rsidRDefault="00F8517B" w:rsidP="00F8517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F8517B" w:rsidRPr="00E13BB5" w:rsidRDefault="00F8517B" w:rsidP="00F8517B">
      <w:pPr>
        <w:rPr>
          <w:rFonts w:ascii="Times New Roman" w:hAnsi="Times New Roman" w:cs="Times New Roman"/>
          <w:b/>
        </w:rPr>
      </w:pPr>
      <w:r w:rsidRPr="00E13BB5">
        <w:rPr>
          <w:rFonts w:ascii="Times New Roman" w:hAnsi="Times New Roman" w:cs="Times New Roman"/>
          <w:b/>
        </w:rPr>
        <w:t xml:space="preserve">5. Одлучивање о програмима </w:t>
      </w: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Одлучивање о пристиглим програмима вршило се у транспарентном поступку чија је суштина да општина без дискриминације, оцењивањем и рангирањем програма, суфинансира програме који су у складу са јавним интересом. </w:t>
      </w:r>
    </w:p>
    <w:p w:rsidR="00F8517B" w:rsidRPr="00452DBA" w:rsidRDefault="00F8517B" w:rsidP="00F8517B">
      <w:pPr>
        <w:pStyle w:val="Bezrazmaka"/>
        <w:jc w:val="both"/>
        <w:rPr>
          <w:rFonts w:eastAsia="Times New Roman"/>
          <w:sz w:val="22"/>
          <w:lang w:val="ru-RU"/>
        </w:rPr>
      </w:pPr>
      <w:r w:rsidRPr="00452DBA">
        <w:rPr>
          <w:sz w:val="22"/>
        </w:rPr>
        <w:t xml:space="preserve">Одлуку о расподели средстава са образложењем доноси Општинско веће на предлог Комисије за спровођење поступка доделе бесповратних средстава за финансирање пројеката удружења. </w:t>
      </w:r>
    </w:p>
    <w:p w:rsidR="00F8517B" w:rsidRPr="00452DBA" w:rsidRDefault="00F8517B" w:rsidP="00F8517B">
      <w:pPr>
        <w:shd w:val="clear" w:color="auto" w:fill="FFFFFF"/>
        <w:spacing w:after="60"/>
        <w:rPr>
          <w:rFonts w:ascii="Times New Roman" w:hAnsi="Times New Roman" w:cs="Times New Roman"/>
          <w:color w:val="FF0000"/>
          <w:lang w:val="ru-RU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5.1.Улога Комисије </w:t>
      </w: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Оцену програма поднетих на Конкурс, као и Листу вредновања и рангирања пријављених програма по Јавном конкурсу за доделу средстава удружењим, са образложењем доноси  комисија коју решењем именује председник општине. </w:t>
      </w:r>
    </w:p>
    <w:p w:rsidR="004511C9" w:rsidRPr="004511C9" w:rsidRDefault="004511C9" w:rsidP="004511C9">
      <w:pPr>
        <w:pStyle w:val="Bezrazmaka"/>
        <w:jc w:val="both"/>
        <w:rPr>
          <w:sz w:val="22"/>
        </w:rPr>
      </w:pPr>
      <w:r w:rsidRPr="00C172DE">
        <w:rPr>
          <w:szCs w:val="24"/>
          <w:lang w:val="ru-RU"/>
        </w:rPr>
        <w:t>Решењ</w:t>
      </w:r>
      <w:r>
        <w:rPr>
          <w:szCs w:val="24"/>
          <w:lang w:val="ru-RU"/>
        </w:rPr>
        <w:t>ем Председника општине бр. 020-6/2021-01 од 15. марта 2021</w:t>
      </w:r>
      <w:r w:rsidRPr="00C172DE">
        <w:rPr>
          <w:szCs w:val="24"/>
          <w:lang w:val="ru-RU"/>
        </w:rPr>
        <w:t>. године формирана  је Комисија за спровођење поступка доделе бесповратних средстава за финансирање проејкта удружења</w:t>
      </w:r>
      <w:r w:rsidRPr="00452DBA">
        <w:rPr>
          <w:sz w:val="22"/>
        </w:rPr>
        <w:t xml:space="preserve"> у следећем саставу: Владислав Ивковић – председник Комисије, Јелена Јовановић, Слободан Поповић, Душица </w:t>
      </w:r>
      <w:proofErr w:type="spellStart"/>
      <w:r w:rsidRPr="00452DBA">
        <w:rPr>
          <w:sz w:val="22"/>
        </w:rPr>
        <w:t>Маџаревић</w:t>
      </w:r>
      <w:proofErr w:type="spellEnd"/>
      <w:r w:rsidRPr="00452DBA">
        <w:rPr>
          <w:sz w:val="22"/>
        </w:rPr>
        <w:t xml:space="preserve"> и Слађана Николић.</w:t>
      </w:r>
    </w:p>
    <w:p w:rsidR="00F8517B" w:rsidRPr="00452DBA" w:rsidRDefault="004511C9" w:rsidP="0045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Чланови комисије су </w:t>
      </w:r>
      <w:proofErr w:type="spellStart"/>
      <w:r w:rsidRPr="00452DBA">
        <w:rPr>
          <w:rFonts w:ascii="Times New Roman" w:hAnsi="Times New Roman" w:cs="Times New Roman"/>
        </w:rPr>
        <w:t>разматрили</w:t>
      </w:r>
      <w:proofErr w:type="spellEnd"/>
      <w:r w:rsidRPr="00452DBA">
        <w:rPr>
          <w:rFonts w:ascii="Times New Roman" w:hAnsi="Times New Roman" w:cs="Times New Roman"/>
        </w:rPr>
        <w:t xml:space="preserve">,  оценили и рангирали  програме применом мерила и критеријума у складу  са </w:t>
      </w:r>
      <w:r w:rsidRPr="00452DBA">
        <w:rPr>
          <w:rFonts w:ascii="Times New Roman" w:hAnsi="Times New Roman" w:cs="Times New Roman"/>
          <w:lang w:val="ru-RU"/>
        </w:rPr>
        <w:t xml:space="preserve">Правилником о начину, 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 </w:t>
      </w:r>
      <w:r w:rsidRPr="00452DBA">
        <w:rPr>
          <w:rFonts w:ascii="Times New Roman" w:hAnsi="Times New Roman" w:cs="Times New Roman"/>
        </w:rPr>
        <w:t>и објавила Листу вредновања и рангирања пријављених програма по Јавном конкурсу за доделу средстава удружењима</w:t>
      </w:r>
      <w:r>
        <w:rPr>
          <w:rFonts w:ascii="Times New Roman" w:hAnsi="Times New Roman" w:cs="Times New Roman"/>
        </w:rPr>
        <w:t>,</w:t>
      </w:r>
      <w:r w:rsidR="00F8517B" w:rsidRPr="00452DBA">
        <w:rPr>
          <w:rFonts w:ascii="Times New Roman" w:hAnsi="Times New Roman" w:cs="Times New Roman"/>
        </w:rPr>
        <w:t xml:space="preserve"> број  </w:t>
      </w:r>
      <w:r w:rsidR="00432A2B">
        <w:rPr>
          <w:rFonts w:ascii="Times New Roman" w:hAnsi="Times New Roman" w:cs="Times New Roman"/>
        </w:rPr>
        <w:t>400-25/2022</w:t>
      </w:r>
      <w:r w:rsidR="00F8517B" w:rsidRPr="00452DBA">
        <w:rPr>
          <w:rFonts w:ascii="Times New Roman" w:hAnsi="Times New Roman" w:cs="Times New Roman"/>
        </w:rPr>
        <w:t xml:space="preserve">-01 </w:t>
      </w:r>
      <w:r w:rsidR="00432A2B">
        <w:rPr>
          <w:rFonts w:ascii="Times New Roman" w:hAnsi="Times New Roman" w:cs="Times New Roman"/>
        </w:rPr>
        <w:t>од 10.06.2022</w:t>
      </w:r>
      <w:r w:rsidR="00F8517B" w:rsidRPr="00452DBA">
        <w:rPr>
          <w:rFonts w:ascii="Times New Roman" w:hAnsi="Times New Roman" w:cs="Times New Roman"/>
        </w:rPr>
        <w:t>.</w:t>
      </w:r>
      <w:r w:rsidR="00506E1D">
        <w:rPr>
          <w:rFonts w:ascii="Times New Roman" w:hAnsi="Times New Roman" w:cs="Times New Roman"/>
        </w:rPr>
        <w:t xml:space="preserve"> </w:t>
      </w:r>
      <w:r w:rsidR="00112330" w:rsidRPr="00452DBA">
        <w:rPr>
          <w:rFonts w:ascii="Times New Roman" w:hAnsi="Times New Roman" w:cs="Times New Roman"/>
        </w:rPr>
        <w:t>године. На донету Листу Комисије</w:t>
      </w:r>
      <w:r w:rsidR="00F8517B" w:rsidRPr="00452DBA">
        <w:rPr>
          <w:rFonts w:ascii="Times New Roman" w:hAnsi="Times New Roman" w:cs="Times New Roman"/>
        </w:rPr>
        <w:t xml:space="preserve"> није изјављен ниједан приговор-молба.</w:t>
      </w:r>
    </w:p>
    <w:p w:rsidR="00452DBA" w:rsidRPr="00452DBA" w:rsidRDefault="00452DBA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2DBA" w:rsidRPr="00452DBA" w:rsidRDefault="00452DBA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8517B" w:rsidRPr="004B1517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1517">
        <w:rPr>
          <w:rFonts w:ascii="Times New Roman" w:hAnsi="Times New Roman" w:cs="Times New Roman"/>
          <w:b/>
          <w:bCs/>
        </w:rPr>
        <w:t xml:space="preserve">6. Подржани програми </w:t>
      </w:r>
    </w:p>
    <w:p w:rsidR="00F8517B" w:rsidRDefault="00F8517B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  <w:r w:rsidRPr="00452DBA">
        <w:rPr>
          <w:sz w:val="22"/>
          <w:lang w:val="ru-RU"/>
        </w:rPr>
        <w:t>На основу члана 60. Статута општине Ивањица, („Службени лист општине Ивањица“, бр. 1/2019) и члана 13.Правилника о начину, критеријумима и поступку доделе средстава из буџета Општине Ивањица за подстицање пројеката од јавног интереса  (Сл. лист општина Ивањица бр. 1/2019),  Општинско веће општине</w:t>
      </w:r>
      <w:r w:rsidR="00432A2B">
        <w:rPr>
          <w:sz w:val="22"/>
          <w:lang w:val="ru-RU"/>
        </w:rPr>
        <w:t xml:space="preserve"> Ивањица, на седници одржаној 224. јуна 2022</w:t>
      </w:r>
      <w:r w:rsidRPr="00452DBA">
        <w:rPr>
          <w:sz w:val="22"/>
          <w:lang w:val="ru-RU"/>
        </w:rPr>
        <w:t xml:space="preserve">. године, доноси </w:t>
      </w:r>
      <w:r w:rsidRPr="00452DBA">
        <w:rPr>
          <w:b/>
          <w:bCs/>
          <w:color w:val="000000"/>
          <w:spacing w:val="2"/>
          <w:sz w:val="22"/>
          <w:lang w:val="ru-RU"/>
        </w:rPr>
        <w:t>О Д Л У К У о избору пројеката који ће се финансирати или суфинансирати и</w:t>
      </w:r>
      <w:r w:rsidR="004511C9">
        <w:rPr>
          <w:b/>
          <w:bCs/>
          <w:color w:val="000000"/>
          <w:spacing w:val="2"/>
          <w:sz w:val="22"/>
          <w:lang w:val="ru-RU"/>
        </w:rPr>
        <w:t>з буџета општине</w:t>
      </w:r>
      <w:r w:rsidR="00432A2B">
        <w:rPr>
          <w:b/>
          <w:bCs/>
          <w:color w:val="000000"/>
          <w:spacing w:val="2"/>
          <w:sz w:val="22"/>
          <w:lang w:val="ru-RU"/>
        </w:rPr>
        <w:t xml:space="preserve"> Ивањица за 2022</w:t>
      </w:r>
      <w:r w:rsidRPr="00452DBA">
        <w:rPr>
          <w:b/>
          <w:bCs/>
          <w:color w:val="000000"/>
          <w:spacing w:val="2"/>
          <w:sz w:val="22"/>
          <w:lang w:val="ru-RU"/>
        </w:rPr>
        <w:t>. год.</w:t>
      </w:r>
    </w:p>
    <w:p w:rsidR="00506E1D" w:rsidRDefault="00506E1D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</w:p>
    <w:p w:rsidR="00506E1D" w:rsidRDefault="00506E1D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</w:p>
    <w:p w:rsidR="00506E1D" w:rsidRDefault="00506E1D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</w:p>
    <w:p w:rsidR="00506E1D" w:rsidRDefault="00506E1D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</w:p>
    <w:p w:rsidR="00506E1D" w:rsidRDefault="00506E1D" w:rsidP="00F8517B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</w:p>
    <w:p w:rsidR="00F8517B" w:rsidRPr="00E13BB5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3BB5">
        <w:rPr>
          <w:rFonts w:ascii="Times New Roman" w:hAnsi="Times New Roman" w:cs="Times New Roman"/>
        </w:rPr>
        <w:t>Према Одлуци, суфинансирани су следећи програми/пројекти</w:t>
      </w:r>
      <w:r w:rsidRPr="00E13BB5">
        <w:rPr>
          <w:rFonts w:ascii="Times New Roman" w:hAnsi="Times New Roman" w:cs="Times New Roman"/>
          <w:lang w:val="ru-RU"/>
        </w:rPr>
        <w:t>:</w:t>
      </w:r>
      <w:r w:rsidRPr="00E13BB5">
        <w:rPr>
          <w:rFonts w:ascii="Times New Roman" w:hAnsi="Times New Roman" w:cs="Times New Roman"/>
        </w:rPr>
        <w:t xml:space="preserve"> </w:t>
      </w:r>
    </w:p>
    <w:tbl>
      <w:tblPr>
        <w:tblStyle w:val="Koordinatnamreatabele"/>
        <w:tblW w:w="15735" w:type="dxa"/>
        <w:tblInd w:w="-459" w:type="dxa"/>
        <w:tblLayout w:type="fixed"/>
        <w:tblLook w:val="04A0"/>
      </w:tblPr>
      <w:tblGrid>
        <w:gridCol w:w="567"/>
        <w:gridCol w:w="1687"/>
        <w:gridCol w:w="1432"/>
        <w:gridCol w:w="1276"/>
        <w:gridCol w:w="1842"/>
        <w:gridCol w:w="1843"/>
        <w:gridCol w:w="1843"/>
        <w:gridCol w:w="2126"/>
        <w:gridCol w:w="851"/>
        <w:gridCol w:w="1134"/>
        <w:gridCol w:w="1134"/>
      </w:tblGrid>
      <w:tr w:rsidR="00432A2B" w:rsidRPr="00AC3462" w:rsidTr="00432A2B">
        <w:trPr>
          <w:trHeight w:val="1408"/>
        </w:trPr>
        <w:tc>
          <w:tcPr>
            <w:tcW w:w="567" w:type="dxa"/>
            <w:vAlign w:val="center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</w:t>
            </w:r>
            <w:r w:rsidRPr="00AC3462">
              <w:rPr>
                <w:b/>
                <w:sz w:val="18"/>
                <w:szCs w:val="18"/>
              </w:rPr>
              <w:t>ед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C3462">
              <w:rPr>
                <w:b/>
                <w:sz w:val="18"/>
                <w:szCs w:val="18"/>
              </w:rPr>
              <w:t>бр</w:t>
            </w:r>
            <w:proofErr w:type="spellEnd"/>
            <w:proofErr w:type="gramEnd"/>
            <w:r w:rsidRPr="00AC34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87" w:type="dxa"/>
            <w:vAlign w:val="center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Назив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удружења</w:t>
            </w:r>
            <w:proofErr w:type="spellEnd"/>
          </w:p>
        </w:tc>
        <w:tc>
          <w:tcPr>
            <w:tcW w:w="1432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Назив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1276" w:type="dxa"/>
            <w:vAlign w:val="center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Шира област и приоритетне области од јавног интереса</w:t>
            </w:r>
          </w:p>
        </w:tc>
        <w:tc>
          <w:tcPr>
            <w:tcW w:w="1842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Кратак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опис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1843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Корисници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јавног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интереса</w:t>
            </w:r>
            <w:proofErr w:type="spellEnd"/>
          </w:p>
        </w:tc>
        <w:tc>
          <w:tcPr>
            <w:tcW w:w="1843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Број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директних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корисника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2126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Број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индиректних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корисника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пројекта</w:t>
            </w:r>
            <w:proofErr w:type="spellEnd"/>
          </w:p>
        </w:tc>
        <w:tc>
          <w:tcPr>
            <w:tcW w:w="851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Укупан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број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бодова</w:t>
            </w:r>
            <w:proofErr w:type="spellEnd"/>
          </w:p>
        </w:tc>
        <w:tc>
          <w:tcPr>
            <w:tcW w:w="1134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Додељени износ средстава за финансирање</w:t>
            </w:r>
          </w:p>
        </w:tc>
        <w:tc>
          <w:tcPr>
            <w:tcW w:w="1134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Износ средстава којима ће се суфинансирати пројекат</w:t>
            </w:r>
          </w:p>
        </w:tc>
      </w:tr>
      <w:tr w:rsidR="00432A2B" w:rsidRPr="00AC3462" w:rsidTr="00432A2B">
        <w:tc>
          <w:tcPr>
            <w:tcW w:w="567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87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Удружење параплегичара и квадриплегичара «Голија» Ивањица</w:t>
            </w:r>
          </w:p>
        </w:tc>
        <w:tc>
          <w:tcPr>
            <w:tcW w:w="1432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rFonts w:eastAsia="Times New Roman"/>
                <w:sz w:val="18"/>
                <w:szCs w:val="18"/>
                <w:lang w:val="ru-RU" w:eastAsia="ar-SA"/>
              </w:rPr>
              <w:t>„2022 – европска година младих – упознајмо се да би се разумели “</w:t>
            </w:r>
          </w:p>
        </w:tc>
        <w:tc>
          <w:tcPr>
            <w:tcW w:w="1276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друштвена брига о осетљивим групама</w:t>
            </w:r>
          </w:p>
        </w:tc>
        <w:tc>
          <w:tcPr>
            <w:tcW w:w="1842" w:type="dxa"/>
          </w:tcPr>
          <w:p w:rsidR="00432A2B" w:rsidRPr="00AC3462" w:rsidRDefault="00432A2B" w:rsidP="00432A2B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Пројекат има за циљ едукацију младих о потенцијалима особа са инвалидетом и општим правилима у комуникацији са особама са инвалидитетом. Пројекат ће се реализовати кроз три активности: едукативне трибине, изложбу и израду брошуре „Упознај ме“.</w:t>
            </w:r>
          </w:p>
        </w:tc>
        <w:tc>
          <w:tcPr>
            <w:tcW w:w="1843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 xml:space="preserve">Лица са инвалидитетом и млади </w:t>
            </w:r>
          </w:p>
        </w:tc>
        <w:tc>
          <w:tcPr>
            <w:tcW w:w="1843" w:type="dxa"/>
          </w:tcPr>
          <w:p w:rsidR="00432A2B" w:rsidRPr="00AC3462" w:rsidRDefault="00432A2B" w:rsidP="00432A2B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16 особа са инвалидитетом ( чланови удружења) и основци седми и осми разред ( 120) и 300 средњошколаца.</w:t>
            </w:r>
          </w:p>
        </w:tc>
        <w:tc>
          <w:tcPr>
            <w:tcW w:w="2126" w:type="dxa"/>
          </w:tcPr>
          <w:p w:rsidR="00432A2B" w:rsidRPr="00AC3462" w:rsidRDefault="00432A2B" w:rsidP="00432A2B">
            <w:pPr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Чланови породица са инвалидитетом и општа популација( 1000 особа)</w:t>
            </w:r>
          </w:p>
        </w:tc>
        <w:tc>
          <w:tcPr>
            <w:tcW w:w="851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450.000,00</w:t>
            </w:r>
          </w:p>
        </w:tc>
        <w:tc>
          <w:tcPr>
            <w:tcW w:w="1134" w:type="dxa"/>
          </w:tcPr>
          <w:p w:rsidR="00432A2B" w:rsidRPr="00AC3462" w:rsidRDefault="00432A2B" w:rsidP="00432A2B">
            <w:pPr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00,00</w:t>
            </w:r>
          </w:p>
        </w:tc>
      </w:tr>
      <w:tr w:rsidR="00432A2B" w:rsidRPr="00AC3462" w:rsidTr="00432A2B">
        <w:tc>
          <w:tcPr>
            <w:tcW w:w="567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87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Удружење за помоћ МНРО Ивањица</w:t>
            </w:r>
          </w:p>
        </w:tc>
        <w:tc>
          <w:tcPr>
            <w:tcW w:w="1432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sz w:val="18"/>
                <w:szCs w:val="18"/>
                <w:lang w:val="ru-RU"/>
              </w:rPr>
              <w:t>« Инклузивни сервис Клуб за децу и младе “</w:t>
            </w:r>
          </w:p>
        </w:tc>
        <w:tc>
          <w:tcPr>
            <w:tcW w:w="1276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друштвена брига о осетљивим групама</w:t>
            </w:r>
          </w:p>
        </w:tc>
        <w:tc>
          <w:tcPr>
            <w:tcW w:w="1842" w:type="dxa"/>
          </w:tcPr>
          <w:p w:rsidR="00432A2B" w:rsidRPr="00AC3462" w:rsidRDefault="00432A2B" w:rsidP="00432A2B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Повећање социјалне интеграције деце и младих са интелектуалним сметњама.</w:t>
            </w:r>
          </w:p>
        </w:tc>
        <w:tc>
          <w:tcPr>
            <w:tcW w:w="1843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C3462">
              <w:rPr>
                <w:b/>
                <w:sz w:val="18"/>
                <w:szCs w:val="18"/>
              </w:rPr>
              <w:t>Лица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са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3462">
              <w:rPr>
                <w:b/>
                <w:sz w:val="18"/>
                <w:szCs w:val="18"/>
              </w:rPr>
              <w:t>инвалидитетом</w:t>
            </w:r>
            <w:proofErr w:type="spellEnd"/>
            <w:r w:rsidRPr="00AC34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Деца и млади са интелектуалним сметњама-15 корисника</w:t>
            </w:r>
          </w:p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Ученице ОШ «Кирило Савић»  10 ученика</w:t>
            </w:r>
          </w:p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Професионалци обучени за рад у клубу за децу и младе – 54стручних сарадника</w:t>
            </w:r>
          </w:p>
        </w:tc>
        <w:tc>
          <w:tcPr>
            <w:tcW w:w="2126" w:type="dxa"/>
          </w:tcPr>
          <w:p w:rsidR="00432A2B" w:rsidRPr="00AC3462" w:rsidRDefault="00432A2B" w:rsidP="00432A2B">
            <w:pPr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 xml:space="preserve"> Породице деце и младих са сметњама у развоји;</w:t>
            </w:r>
          </w:p>
          <w:p w:rsidR="00432A2B" w:rsidRPr="00AC3462" w:rsidRDefault="00432A2B" w:rsidP="00432A2B">
            <w:pPr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Породице деце и младих опште популације;</w:t>
            </w:r>
          </w:p>
          <w:p w:rsidR="00432A2B" w:rsidRPr="00AC3462" w:rsidRDefault="00432A2B" w:rsidP="00432A2B">
            <w:pPr>
              <w:rPr>
                <w:b/>
                <w:sz w:val="18"/>
                <w:szCs w:val="18"/>
                <w:lang w:val="ru-RU"/>
              </w:rPr>
            </w:pPr>
            <w:r w:rsidRPr="00AC3462">
              <w:rPr>
                <w:b/>
                <w:sz w:val="18"/>
                <w:szCs w:val="18"/>
                <w:lang w:val="ru-RU"/>
              </w:rPr>
              <w:t>Локална заједница</w:t>
            </w:r>
          </w:p>
        </w:tc>
        <w:tc>
          <w:tcPr>
            <w:tcW w:w="851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134" w:type="dxa"/>
          </w:tcPr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  <w:r w:rsidRPr="00AC3462">
              <w:rPr>
                <w:b/>
                <w:sz w:val="18"/>
                <w:szCs w:val="18"/>
              </w:rPr>
              <w:t>00,00</w:t>
            </w:r>
          </w:p>
          <w:p w:rsidR="00432A2B" w:rsidRPr="00AC3462" w:rsidRDefault="00432A2B" w:rsidP="00432A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8517B" w:rsidRDefault="004511C9" w:rsidP="004511C9">
      <w:pPr>
        <w:spacing w:line="252" w:lineRule="auto"/>
        <w:rPr>
          <w:sz w:val="20"/>
          <w:szCs w:val="20"/>
        </w:rPr>
      </w:pPr>
      <w:r w:rsidRPr="00592530">
        <w:rPr>
          <w:sz w:val="20"/>
          <w:szCs w:val="20"/>
        </w:rPr>
        <w:t xml:space="preserve">                     </w:t>
      </w:r>
    </w:p>
    <w:p w:rsidR="00423F56" w:rsidRPr="00423F56" w:rsidRDefault="00423F56" w:rsidP="004511C9">
      <w:pPr>
        <w:spacing w:line="252" w:lineRule="auto"/>
        <w:rPr>
          <w:rFonts w:ascii="Times New Roman" w:hAnsi="Times New Roman" w:cs="Times New Roman"/>
          <w:color w:val="FF0000"/>
        </w:rPr>
      </w:pPr>
    </w:p>
    <w:p w:rsidR="00F8517B" w:rsidRPr="00C40F60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C40F60">
        <w:rPr>
          <w:rFonts w:ascii="Times New Roman" w:hAnsi="Times New Roman" w:cs="Times New Roman"/>
          <w:b/>
          <w:bCs/>
        </w:rPr>
        <w:t>6.1.Реализовани</w:t>
      </w:r>
      <w:proofErr w:type="spellEnd"/>
      <w:r w:rsidRPr="00C40F60">
        <w:rPr>
          <w:rFonts w:ascii="Times New Roman" w:hAnsi="Times New Roman" w:cs="Times New Roman"/>
          <w:b/>
          <w:bCs/>
        </w:rPr>
        <w:t xml:space="preserve">  програми </w:t>
      </w:r>
    </w:p>
    <w:p w:rsidR="00F8517B" w:rsidRPr="00C40F60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517B" w:rsidRPr="00C40F60" w:rsidRDefault="00F8517B" w:rsidP="00F8517B">
      <w:pPr>
        <w:spacing w:line="252" w:lineRule="auto"/>
        <w:ind w:left="-709" w:right="-709"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Style w:val="Koordinatnamreatabele"/>
        <w:tblW w:w="10215" w:type="dxa"/>
        <w:tblInd w:w="-431" w:type="dxa"/>
        <w:tblLook w:val="04A0"/>
      </w:tblPr>
      <w:tblGrid>
        <w:gridCol w:w="616"/>
        <w:gridCol w:w="2891"/>
        <w:gridCol w:w="2821"/>
        <w:gridCol w:w="1223"/>
        <w:gridCol w:w="1255"/>
        <w:gridCol w:w="1409"/>
      </w:tblGrid>
      <w:tr w:rsidR="00F8517B" w:rsidRPr="00C40F60" w:rsidTr="002934E4">
        <w:tc>
          <w:tcPr>
            <w:tcW w:w="591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0F60">
              <w:rPr>
                <w:rFonts w:ascii="Times New Roman" w:hAnsi="Times New Roman" w:cs="Times New Roman"/>
              </w:rPr>
              <w:t>Р.бр</w:t>
            </w:r>
            <w:proofErr w:type="spellEnd"/>
          </w:p>
        </w:tc>
        <w:tc>
          <w:tcPr>
            <w:tcW w:w="2973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F60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C40F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F60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C40F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F60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C40F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F60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2922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0F60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C40F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F60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1224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40F60">
              <w:rPr>
                <w:rFonts w:ascii="Times New Roman" w:hAnsi="Times New Roman" w:cs="Times New Roman"/>
              </w:rPr>
              <w:t>Износ одобрених средстава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40F60">
              <w:rPr>
                <w:rFonts w:ascii="Times New Roman" w:hAnsi="Times New Roman" w:cs="Times New Roman"/>
              </w:rPr>
              <w:t>Износ утрошених средстава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8517B" w:rsidRPr="00C40F60" w:rsidRDefault="00F8517B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40F60">
              <w:rPr>
                <w:rFonts w:ascii="Times New Roman" w:hAnsi="Times New Roman" w:cs="Times New Roman"/>
              </w:rPr>
              <w:t>Напомена</w:t>
            </w:r>
          </w:p>
        </w:tc>
      </w:tr>
      <w:tr w:rsidR="002934E4" w:rsidRPr="00C40F60" w:rsidTr="004E66F5">
        <w:tc>
          <w:tcPr>
            <w:tcW w:w="591" w:type="dxa"/>
          </w:tcPr>
          <w:p w:rsidR="002934E4" w:rsidRPr="00C40F60" w:rsidRDefault="002934E4" w:rsidP="00F851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40F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3" w:type="dxa"/>
          </w:tcPr>
          <w:p w:rsidR="002934E4" w:rsidRPr="00C40F60" w:rsidRDefault="002934E4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F60">
              <w:rPr>
                <w:rFonts w:ascii="Times New Roman" w:hAnsi="Times New Roman" w:cs="Times New Roman"/>
                <w:b/>
                <w:lang w:val="ru-RU"/>
              </w:rPr>
              <w:t>Удружење параплегичара и квадриплегичара «Голија» Ивањица</w:t>
            </w:r>
          </w:p>
        </w:tc>
        <w:tc>
          <w:tcPr>
            <w:tcW w:w="2922" w:type="dxa"/>
          </w:tcPr>
          <w:p w:rsidR="002934E4" w:rsidRPr="00C40F60" w:rsidRDefault="00423F56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eastAsia="Times New Roman"/>
                <w:szCs w:val="24"/>
                <w:lang w:val="ru-RU" w:eastAsia="ar-SA"/>
              </w:rPr>
              <w:t>„Будимо одговорни</w:t>
            </w:r>
            <w:r w:rsidRPr="00B179BA">
              <w:rPr>
                <w:rFonts w:eastAsia="Times New Roman"/>
                <w:szCs w:val="24"/>
                <w:lang w:val="ru-RU" w:eastAsia="ar-SA"/>
              </w:rPr>
              <w:t xml:space="preserve"> - подршка особама са инв</w:t>
            </w:r>
            <w:r>
              <w:rPr>
                <w:rFonts w:eastAsia="Times New Roman"/>
                <w:szCs w:val="24"/>
                <w:lang w:val="ru-RU" w:eastAsia="ar-SA"/>
              </w:rPr>
              <w:t xml:space="preserve">алидитетом за живот  са вирусом </w:t>
            </w:r>
            <w:r w:rsidRPr="00B179BA">
              <w:rPr>
                <w:rFonts w:eastAsia="Times New Roman"/>
                <w:szCs w:val="24"/>
                <w:lang w:val="ru-RU" w:eastAsia="ar-SA"/>
              </w:rPr>
              <w:t>“</w:t>
            </w:r>
          </w:p>
        </w:tc>
        <w:tc>
          <w:tcPr>
            <w:tcW w:w="1224" w:type="dxa"/>
          </w:tcPr>
          <w:p w:rsidR="002934E4" w:rsidRPr="00C40F60" w:rsidRDefault="00423F56" w:rsidP="00F851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450.0</w:t>
            </w:r>
            <w:r w:rsidR="002934E4" w:rsidRPr="00C40F6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239" w:type="dxa"/>
          </w:tcPr>
          <w:p w:rsidR="002934E4" w:rsidRPr="00423F56" w:rsidRDefault="00720CC5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450.000,00</w:t>
            </w:r>
          </w:p>
        </w:tc>
        <w:tc>
          <w:tcPr>
            <w:tcW w:w="1266" w:type="dxa"/>
          </w:tcPr>
          <w:p w:rsidR="002934E4" w:rsidRPr="00F33ED9" w:rsidRDefault="002934E4" w:rsidP="00F8517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3ED9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  <w:r w:rsidR="00506E1D" w:rsidRPr="00F33E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E66F5" w:rsidRPr="00F33ED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934E4" w:rsidRPr="00C40F60" w:rsidTr="004E66F5">
        <w:tc>
          <w:tcPr>
            <w:tcW w:w="591" w:type="dxa"/>
          </w:tcPr>
          <w:p w:rsidR="002934E4" w:rsidRPr="00C40F60" w:rsidRDefault="002934E4" w:rsidP="00F851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40F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3" w:type="dxa"/>
          </w:tcPr>
          <w:p w:rsidR="002934E4" w:rsidRPr="00C40F60" w:rsidRDefault="002934E4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F60">
              <w:rPr>
                <w:rFonts w:ascii="Times New Roman" w:hAnsi="Times New Roman" w:cs="Times New Roman"/>
                <w:b/>
                <w:lang w:val="ru-RU"/>
              </w:rPr>
              <w:t>Удружење за помоћ МНРО Ивањица</w:t>
            </w:r>
          </w:p>
        </w:tc>
        <w:tc>
          <w:tcPr>
            <w:tcW w:w="2922" w:type="dxa"/>
          </w:tcPr>
          <w:p w:rsidR="002934E4" w:rsidRPr="00C40F60" w:rsidRDefault="00423F56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szCs w:val="24"/>
                <w:lang w:val="ru-RU"/>
              </w:rPr>
              <w:t>«Клуб за децу и младе</w:t>
            </w:r>
            <w:r w:rsidRPr="00B179BA">
              <w:rPr>
                <w:szCs w:val="24"/>
                <w:lang w:val="ru-RU"/>
              </w:rPr>
              <w:t>“</w:t>
            </w:r>
          </w:p>
        </w:tc>
        <w:tc>
          <w:tcPr>
            <w:tcW w:w="1224" w:type="dxa"/>
          </w:tcPr>
          <w:p w:rsidR="002934E4" w:rsidRPr="00C40F60" w:rsidRDefault="002934E4" w:rsidP="00F8517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F60">
              <w:rPr>
                <w:rFonts w:ascii="Times New Roman" w:hAnsi="Times New Roman" w:cs="Times New Roman"/>
                <w:b/>
                <w:lang w:val="ru-RU"/>
              </w:rPr>
              <w:t>50.000,00</w:t>
            </w:r>
          </w:p>
        </w:tc>
        <w:tc>
          <w:tcPr>
            <w:tcW w:w="1239" w:type="dxa"/>
          </w:tcPr>
          <w:p w:rsidR="002934E4" w:rsidRPr="00423F56" w:rsidRDefault="00720CC5" w:rsidP="00423F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6" w:type="dxa"/>
          </w:tcPr>
          <w:p w:rsidR="002934E4" w:rsidRPr="00F33ED9" w:rsidRDefault="002934E4" w:rsidP="00506E1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3ED9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  <w:r w:rsidR="004E66F5" w:rsidRPr="00F33ED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2934E4" w:rsidRDefault="002934E4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>II. Извештаји корисника</w:t>
      </w: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Учесници конкурса који су добили средства били су у обавези да општини доставе извештај о реализацији програма у форми Периодичног извештаја и Завршног извештаја, који у себи садрже наративни и финансијски извештај, а у складу са Одлуком о средствима за подстицање програма или недостајућег дела средстава за финансирање програма од јавног интереса које реализују удружења и закљученим уговорима. Уз извештај се доставља и копија комплетне рачуноводствене документације којом се доказује наменско трошење средстава добијених од општине Ивањица и доказ о реализацији програма.</w:t>
      </w:r>
    </w:p>
    <w:p w:rsidR="00F8517B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Уколико корисник не достави  извештаје о реализацији програма у року и у прописаној форми, општина ће посредством општинског правобранилаштва раскинути уговор и  захтевати  повраћај средстава. </w:t>
      </w:r>
    </w:p>
    <w:p w:rsidR="00452DBA" w:rsidRDefault="00452DBA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1. Испуњеност рокова и форма извештаја </w:t>
      </w:r>
    </w:p>
    <w:p w:rsidR="00F8517B" w:rsidRPr="00452DBA" w:rsidRDefault="00F8517B" w:rsidP="00F8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517B" w:rsidRPr="004E66F5" w:rsidRDefault="00F8517B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Сви корисници који су добили средства за су/финансирање програма извршили су уговорну обавезу и доставили општини периодичне и завршне извештаје,</w:t>
      </w:r>
      <w:r w:rsidRPr="00452DBA">
        <w:rPr>
          <w:rFonts w:ascii="Times New Roman" w:hAnsi="Times New Roman" w:cs="Times New Roman"/>
          <w:b/>
          <w:lang w:val="ru-RU"/>
        </w:rPr>
        <w:t xml:space="preserve"> </w:t>
      </w:r>
      <w:r w:rsidRPr="00452DBA">
        <w:rPr>
          <w:rFonts w:ascii="Times New Roman" w:hAnsi="Times New Roman" w:cs="Times New Roman"/>
        </w:rPr>
        <w:t xml:space="preserve"> о реализацији програма у прописаној форми, са пратећом документацијом.</w:t>
      </w:r>
      <w:r w:rsidR="004E66F5">
        <w:rPr>
          <w:rFonts w:ascii="Times New Roman" w:hAnsi="Times New Roman" w:cs="Times New Roman"/>
        </w:rPr>
        <w:t xml:space="preserve"> </w:t>
      </w:r>
      <w:r w:rsidR="00506E1D">
        <w:rPr>
          <w:rFonts w:ascii="Times New Roman" w:hAnsi="Times New Roman" w:cs="Times New Roman"/>
        </w:rPr>
        <w:t>Пројекти су</w:t>
      </w:r>
      <w:r w:rsidR="00D27A2E">
        <w:rPr>
          <w:rFonts w:ascii="Times New Roman" w:hAnsi="Times New Roman" w:cs="Times New Roman"/>
        </w:rPr>
        <w:t xml:space="preserve"> допринели остварењу циља </w:t>
      </w:r>
      <w:r w:rsidR="00D27A2E" w:rsidRPr="00FC5879">
        <w:rPr>
          <w:rFonts w:ascii="Cambria" w:hAnsi="Cambria"/>
          <w:lang w:val="ru-RU"/>
        </w:rPr>
        <w:t xml:space="preserve">Подстицање </w:t>
      </w:r>
      <w:r w:rsidR="00D27A2E" w:rsidRPr="00FC5879">
        <w:rPr>
          <w:rFonts w:ascii="Cambria" w:hAnsi="Cambria"/>
          <w:lang w:val="ru-RU"/>
        </w:rPr>
        <w:lastRenderedPageBreak/>
        <w:t>позитивног деловања шире друштвене заједнице према појединим осетљивим друштвеним групама и према појединцима из тих група, нарочито имајући у виду децу и младе, жене, особе са инвалидитетом, особе са посебним потребама, болесне и старије особе</w:t>
      </w:r>
      <w:r w:rsidR="00C40F60">
        <w:rPr>
          <w:rFonts w:ascii="Cambria" w:hAnsi="Cambria"/>
          <w:lang w:val="ru-RU"/>
        </w:rPr>
        <w:t>.</w:t>
      </w:r>
    </w:p>
    <w:p w:rsidR="00E847E9" w:rsidRDefault="00E847E9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7E9" w:rsidRPr="00E847E9" w:rsidRDefault="00E847E9" w:rsidP="00F8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517B" w:rsidRPr="00452DBA" w:rsidRDefault="00F8517B" w:rsidP="00F8517B">
      <w:pPr>
        <w:spacing w:line="252" w:lineRule="auto"/>
        <w:jc w:val="both"/>
        <w:rPr>
          <w:rFonts w:ascii="Times New Roman" w:hAnsi="Times New Roman" w:cs="Times New Roman"/>
          <w:color w:val="FF0000"/>
        </w:rPr>
      </w:pPr>
    </w:p>
    <w:p w:rsidR="00E847E9" w:rsidRPr="00452DBA" w:rsidRDefault="00370316" w:rsidP="00506E1D">
      <w:pPr>
        <w:pStyle w:val="Default"/>
        <w:rPr>
          <w:b/>
          <w:bCs/>
          <w:sz w:val="22"/>
          <w:szCs w:val="22"/>
        </w:rPr>
      </w:pPr>
      <w:r w:rsidRPr="00452DBA">
        <w:rPr>
          <w:color w:val="FF0000"/>
          <w:sz w:val="22"/>
          <w:szCs w:val="22"/>
        </w:rPr>
        <w:t xml:space="preserve">                                      </w:t>
      </w:r>
      <w:r w:rsidR="00E847E9" w:rsidRPr="00452DBA">
        <w:rPr>
          <w:color w:val="FF0000"/>
          <w:sz w:val="22"/>
          <w:szCs w:val="22"/>
        </w:rPr>
        <w:t xml:space="preserve">       </w:t>
      </w:r>
      <w:r w:rsidR="00E847E9" w:rsidRPr="00452DBA">
        <w:rPr>
          <w:b/>
          <w:bCs/>
          <w:sz w:val="22"/>
          <w:szCs w:val="22"/>
        </w:rPr>
        <w:t xml:space="preserve">1.Намена конкурса </w:t>
      </w:r>
    </w:p>
    <w:p w:rsidR="00E847E9" w:rsidRPr="00452DBA" w:rsidRDefault="00E847E9" w:rsidP="00E847E9">
      <w:pPr>
        <w:pStyle w:val="Default"/>
        <w:rPr>
          <w:sz w:val="22"/>
          <w:szCs w:val="22"/>
        </w:rPr>
      </w:pPr>
    </w:p>
    <w:p w:rsidR="00E847E9" w:rsidRPr="00FC5879" w:rsidRDefault="00E847E9" w:rsidP="00E847E9">
      <w:pPr>
        <w:spacing w:after="60"/>
        <w:jc w:val="center"/>
        <w:rPr>
          <w:b/>
          <w:sz w:val="28"/>
          <w:szCs w:val="28"/>
          <w:lang w:val="ru-RU"/>
        </w:rPr>
      </w:pPr>
      <w:r w:rsidRPr="00FC5879">
        <w:rPr>
          <w:b/>
          <w:sz w:val="28"/>
          <w:szCs w:val="28"/>
          <w:lang w:val="ru-RU"/>
        </w:rPr>
        <w:t xml:space="preserve">У ОБЛАСТИ </w:t>
      </w:r>
    </w:p>
    <w:p w:rsidR="00E847E9" w:rsidRPr="00FC5879" w:rsidRDefault="00E847E9" w:rsidP="00E847E9">
      <w:pPr>
        <w:spacing w:after="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ДРУШТВЕНА БРИГА О ДЕЦИ И МЛАДИМА</w:t>
      </w:r>
      <w:r w:rsidRPr="00FC5879">
        <w:rPr>
          <w:b/>
          <w:sz w:val="28"/>
          <w:szCs w:val="28"/>
          <w:lang w:val="ru-RU"/>
        </w:rPr>
        <w:t xml:space="preserve"> </w:t>
      </w:r>
    </w:p>
    <w:p w:rsidR="00423F56" w:rsidRPr="00452DBA" w:rsidRDefault="00E847E9" w:rsidP="00423F56">
      <w:pPr>
        <w:spacing w:after="60"/>
        <w:rPr>
          <w:rFonts w:ascii="Times New Roman" w:hAnsi="Times New Roman" w:cs="Times New Roman"/>
          <w:lang w:val="ru-RU"/>
        </w:rPr>
      </w:pPr>
      <w:r w:rsidRPr="00060699">
        <w:rPr>
          <w:lang w:val="ru-RU"/>
        </w:rPr>
        <w:t xml:space="preserve">Предмет јавног конкурса су пројекти у области </w:t>
      </w:r>
      <w:r w:rsidRPr="00FC5879">
        <w:rPr>
          <w:szCs w:val="24"/>
          <w:lang w:val="ru-RU"/>
        </w:rPr>
        <w:t>дру</w:t>
      </w:r>
      <w:r>
        <w:rPr>
          <w:szCs w:val="24"/>
          <w:lang w:val="ru-RU"/>
        </w:rPr>
        <w:t xml:space="preserve">штвене бриге о </w:t>
      </w:r>
      <w:r w:rsidRPr="008C5B2E">
        <w:rPr>
          <w:szCs w:val="24"/>
          <w:lang w:val="ru-RU"/>
        </w:rPr>
        <w:t>деци и младима</w:t>
      </w:r>
      <w:r w:rsidRPr="00FC5879">
        <w:rPr>
          <w:b/>
          <w:szCs w:val="24"/>
          <w:u w:val="single"/>
          <w:lang w:val="ru-RU"/>
        </w:rPr>
        <w:t>,</w:t>
      </w:r>
      <w:r w:rsidRPr="00060699">
        <w:rPr>
          <w:lang w:val="ru-RU"/>
        </w:rPr>
        <w:t xml:space="preserve">  у складу са Правилником о утврђивању области од јавног интереса</w:t>
      </w:r>
      <w:r>
        <w:rPr>
          <w:lang w:val="ru-RU"/>
        </w:rPr>
        <w:t xml:space="preserve"> у општини Ивањица</w:t>
      </w:r>
      <w:r w:rsidRPr="00060699">
        <w:rPr>
          <w:lang w:val="ru-RU"/>
        </w:rPr>
        <w:t xml:space="preserve">  и Одлуком о приоритетним областима од јавног интереса </w:t>
      </w:r>
      <w:r>
        <w:rPr>
          <w:lang w:val="ru-RU"/>
        </w:rPr>
        <w:t>општине Ивањица</w:t>
      </w:r>
      <w:r w:rsidRPr="00060699">
        <w:rPr>
          <w:lang w:val="ru-RU"/>
        </w:rPr>
        <w:t xml:space="preserve"> </w:t>
      </w:r>
      <w:r w:rsidR="00432A2B">
        <w:rPr>
          <w:lang w:val="ru-RU"/>
        </w:rPr>
        <w:t>за 2022. и 2023</w:t>
      </w:r>
      <w:r w:rsidR="00D27A2E">
        <w:rPr>
          <w:lang w:val="ru-RU"/>
        </w:rPr>
        <w:t xml:space="preserve">. </w:t>
      </w:r>
      <w:r w:rsidR="00423F56">
        <w:rPr>
          <w:lang w:val="ru-RU"/>
        </w:rPr>
        <w:t>г</w:t>
      </w:r>
      <w:r w:rsidRPr="00FB26BE">
        <w:rPr>
          <w:lang w:val="ru-RU"/>
        </w:rPr>
        <w:t>одини</w:t>
      </w:r>
      <w:r w:rsidR="00423F56">
        <w:rPr>
          <w:lang w:val="ru-RU"/>
        </w:rPr>
        <w:t>.</w:t>
      </w:r>
    </w:p>
    <w:p w:rsidR="00E847E9" w:rsidRPr="00FB26BE" w:rsidRDefault="00E847E9" w:rsidP="00E847E9">
      <w:pPr>
        <w:spacing w:after="60"/>
        <w:rPr>
          <w:lang w:val="ru-RU"/>
        </w:rPr>
      </w:pPr>
    </w:p>
    <w:p w:rsidR="00E847E9" w:rsidRPr="00452DBA" w:rsidRDefault="00E847E9" w:rsidP="00E847E9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ru-RU"/>
        </w:rPr>
      </w:pPr>
    </w:p>
    <w:p w:rsidR="00E847E9" w:rsidRPr="00452DBA" w:rsidRDefault="00E847E9" w:rsidP="00E847E9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 xml:space="preserve">2. Финансијски аспекти конкурса </w:t>
      </w:r>
    </w:p>
    <w:p w:rsidR="00E847E9" w:rsidRPr="00452DBA" w:rsidRDefault="00E847E9" w:rsidP="00E847E9">
      <w:pPr>
        <w:pStyle w:val="Default"/>
        <w:rPr>
          <w:sz w:val="22"/>
          <w:szCs w:val="22"/>
        </w:rPr>
      </w:pPr>
    </w:p>
    <w:p w:rsidR="00E847E9" w:rsidRPr="00452DBA" w:rsidRDefault="00E847E9" w:rsidP="00E847E9">
      <w:pPr>
        <w:pStyle w:val="Default"/>
        <w:jc w:val="both"/>
        <w:rPr>
          <w:sz w:val="22"/>
          <w:szCs w:val="22"/>
        </w:rPr>
      </w:pPr>
      <w:r w:rsidRPr="00452DBA">
        <w:rPr>
          <w:sz w:val="22"/>
          <w:szCs w:val="22"/>
        </w:rPr>
        <w:t xml:space="preserve">За реализацију овог Конкурса у буџету општине Ивањица опредељено је </w:t>
      </w:r>
      <w:r>
        <w:rPr>
          <w:sz w:val="22"/>
          <w:szCs w:val="22"/>
        </w:rPr>
        <w:t>1.2</w:t>
      </w:r>
      <w:r w:rsidRPr="00452DBA">
        <w:rPr>
          <w:sz w:val="22"/>
          <w:szCs w:val="22"/>
        </w:rPr>
        <w:t xml:space="preserve">00.000,00 динара. </w:t>
      </w:r>
    </w:p>
    <w:p w:rsidR="00E847E9" w:rsidRPr="00452DBA" w:rsidRDefault="00E847E9" w:rsidP="00E847E9">
      <w:pPr>
        <w:pStyle w:val="Default"/>
        <w:jc w:val="both"/>
        <w:rPr>
          <w:sz w:val="22"/>
          <w:szCs w:val="22"/>
        </w:rPr>
      </w:pPr>
    </w:p>
    <w:p w:rsidR="00E847E9" w:rsidRPr="00452DBA" w:rsidRDefault="00E847E9" w:rsidP="00E847E9">
      <w:pPr>
        <w:pStyle w:val="Default"/>
        <w:rPr>
          <w:sz w:val="22"/>
          <w:szCs w:val="22"/>
        </w:rPr>
      </w:pPr>
      <w:r w:rsidRPr="00452DBA">
        <w:rPr>
          <w:b/>
          <w:bCs/>
          <w:sz w:val="22"/>
          <w:szCs w:val="22"/>
        </w:rPr>
        <w:t>3. Пријављени програми</w:t>
      </w:r>
    </w:p>
    <w:p w:rsidR="00E847E9" w:rsidRPr="00452DBA" w:rsidRDefault="00E847E9" w:rsidP="00E847E9">
      <w:pPr>
        <w:pStyle w:val="Default"/>
        <w:rPr>
          <w:sz w:val="22"/>
          <w:szCs w:val="22"/>
        </w:rPr>
      </w:pPr>
    </w:p>
    <w:p w:rsidR="00E847E9" w:rsidRDefault="00506E1D" w:rsidP="00E84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конкурс је пријављен 1</w:t>
      </w:r>
      <w:r w:rsidR="00E847E9" w:rsidRPr="00452DBA">
        <w:rPr>
          <w:rFonts w:ascii="Times New Roman" w:hAnsi="Times New Roman" w:cs="Times New Roman"/>
        </w:rPr>
        <w:t xml:space="preserve"> програм</w:t>
      </w:r>
      <w:r>
        <w:rPr>
          <w:rFonts w:ascii="Times New Roman" w:hAnsi="Times New Roman" w:cs="Times New Roman"/>
        </w:rPr>
        <w:t>/ пројекат</w:t>
      </w:r>
      <w:r w:rsidR="00E847E9" w:rsidRPr="00452DBA">
        <w:rPr>
          <w:rFonts w:ascii="Times New Roman" w:hAnsi="Times New Roman" w:cs="Times New Roman"/>
        </w:rPr>
        <w:t>.</w:t>
      </w:r>
    </w:p>
    <w:p w:rsidR="00E847E9" w:rsidRPr="00452DBA" w:rsidRDefault="00E847E9" w:rsidP="00E847E9">
      <w:pPr>
        <w:spacing w:after="0"/>
        <w:jc w:val="both"/>
        <w:rPr>
          <w:rFonts w:ascii="Times New Roman" w:eastAsia="Lucida Sans Unicode" w:hAnsi="Times New Roman" w:cs="Times New Roman"/>
          <w:noProof/>
          <w:color w:val="000000"/>
          <w:shd w:val="clear" w:color="auto" w:fill="FFFFFF"/>
          <w:lang w:val="sr-Cyrl-CS"/>
        </w:rPr>
      </w:pPr>
    </w:p>
    <w:p w:rsidR="00E847E9" w:rsidRPr="00452DBA" w:rsidRDefault="00E847E9" w:rsidP="00E847E9">
      <w:pPr>
        <w:pStyle w:val="Default"/>
        <w:rPr>
          <w:b/>
          <w:bCs/>
          <w:sz w:val="22"/>
          <w:szCs w:val="22"/>
        </w:rPr>
      </w:pPr>
      <w:r w:rsidRPr="00452DBA">
        <w:rPr>
          <w:b/>
          <w:bCs/>
          <w:sz w:val="22"/>
          <w:szCs w:val="22"/>
        </w:rPr>
        <w:t xml:space="preserve">4.Критеријуми вредновања програма </w:t>
      </w:r>
    </w:p>
    <w:p w:rsidR="00E847E9" w:rsidRPr="00452DBA" w:rsidRDefault="00E847E9" w:rsidP="00E847E9">
      <w:pPr>
        <w:pStyle w:val="Default"/>
        <w:rPr>
          <w:b/>
          <w:bCs/>
          <w:sz w:val="22"/>
          <w:szCs w:val="22"/>
        </w:rPr>
      </w:pPr>
    </w:p>
    <w:p w:rsidR="00E847E9" w:rsidRPr="00452DBA" w:rsidRDefault="00E847E9" w:rsidP="00E847E9">
      <w:pPr>
        <w:pStyle w:val="NormalWeb"/>
        <w:spacing w:before="0" w:beforeAutospacing="0" w:after="0" w:afterAutospacing="0"/>
        <w:ind w:firstLine="360"/>
        <w:jc w:val="both"/>
        <w:rPr>
          <w:sz w:val="22"/>
          <w:szCs w:val="22"/>
          <w:lang w:val="ru-RU"/>
        </w:rPr>
      </w:pPr>
      <w:r w:rsidRPr="00452DBA">
        <w:rPr>
          <w:bCs/>
          <w:sz w:val="22"/>
          <w:szCs w:val="22"/>
          <w:lang w:val="sr-Cyrl-CS"/>
        </w:rPr>
        <w:tab/>
      </w:r>
      <w:r w:rsidRPr="00452DBA">
        <w:rPr>
          <w:sz w:val="22"/>
          <w:szCs w:val="22"/>
          <w:lang w:val="ru-RU"/>
        </w:rPr>
        <w:t>У складу са чланом 12. Правилника о начину,критеријумима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1/2019), Комисија за спровођење поступка доделе бесповратних средстава за финансирање проејкта удружења има обавезу да  вреднује  и рангира  благовремене и потпуне  пријаве. Рангирање и вредновање је вршила  на основу следећих  критеријума и броја бодова:</w:t>
      </w:r>
    </w:p>
    <w:p w:rsidR="00E847E9" w:rsidRPr="00452DBA" w:rsidRDefault="00E847E9" w:rsidP="00E847E9">
      <w:pPr>
        <w:pStyle w:val="NormalWeb"/>
        <w:spacing w:before="0" w:beforeAutospacing="0" w:after="0" w:afterAutospacing="0"/>
        <w:ind w:firstLine="360"/>
        <w:jc w:val="both"/>
        <w:rPr>
          <w:bCs/>
          <w:sz w:val="22"/>
          <w:szCs w:val="22"/>
          <w:highlight w:val="yellow"/>
          <w:lang w:val="sr-Cyrl-CS"/>
        </w:rPr>
      </w:pPr>
      <w:r w:rsidRPr="00452DBA">
        <w:rPr>
          <w:bCs/>
          <w:sz w:val="22"/>
          <w:szCs w:val="22"/>
          <w:lang w:val="sr-Cyrl-CS"/>
        </w:rPr>
        <w:t>.</w:t>
      </w:r>
      <w:r w:rsidRPr="00452DBA">
        <w:rPr>
          <w:noProof/>
          <w:color w:val="000000"/>
          <w:sz w:val="22"/>
          <w:szCs w:val="22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</w:rPr>
            </w:pPr>
            <w:r w:rsidRPr="00452DBA">
              <w:rPr>
                <w:rFonts w:ascii="Times New Roman" w:hAnsi="Times New Roman" w:cs="Times New Roman"/>
                <w:b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bCs/>
                <w:lang w:val="sr-Cyrl-CS"/>
              </w:rPr>
              <w:t xml:space="preserve">Усаглашеност с постојећим стратешким документима </w:t>
            </w:r>
            <w:r w:rsidRPr="00452DBA">
              <w:rPr>
                <w:rFonts w:ascii="Times New Roman" w:hAnsi="Times New Roman" w:cs="Times New Roman"/>
                <w:bCs/>
                <w:lang w:val="sr-Cyrl-CS"/>
              </w:rPr>
              <w:lastRenderedPageBreak/>
              <w:t>Општине Ивањица</w:t>
            </w:r>
            <w:r w:rsidRPr="00452DBA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Да ли је и у којој мери је пројекат стратешки утемељен, односно у складу са важећим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стратешким опредељењем Општине Ивањица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10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циљна група и корисници јасно дефинисани?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ће се активности пројекта наставити и после финансирања пројекта средствима из буџета Општине Ивањица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</w:t>
            </w: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из буџета Општине Ивањица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резултати и ефекти пројекта мерљиви?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је прецизно и детаљно приказан наративни буџет пројекта?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су трошкови пројекта реални?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Реализација пројеката у партнерству </w:t>
            </w:r>
          </w:p>
          <w:p w:rsidR="00E847E9" w:rsidRPr="00452DBA" w:rsidRDefault="00E847E9" w:rsidP="004E66F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E847E9" w:rsidRPr="00452DBA" w:rsidRDefault="00E847E9" w:rsidP="004E66F5">
            <w:pPr>
              <w:shd w:val="clear" w:color="auto" w:fill="FFFFFF" w:themeFill="background1"/>
              <w:spacing w:after="120"/>
              <w:ind w:right="142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ru-RU"/>
              </w:rPr>
              <w:t xml:space="preserve">Да ли носилац пројекта има обезбеђено друго адекватно партнерство с актером из јавног </w:t>
            </w:r>
            <w:r w:rsidRPr="00452DBA">
              <w:rPr>
                <w:rFonts w:ascii="Times New Roman" w:hAnsi="Times New Roman" w:cs="Times New Roman"/>
                <w:lang w:val="ru-RU"/>
              </w:rPr>
              <w:lastRenderedPageBreak/>
              <w:t xml:space="preserve">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15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lastRenderedPageBreak/>
              <w:t>Промоција, публицитет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Да ли удружење предлагач има маркетиншки план односно планирано  информисање циљне групе и шире јавности о програму или пројекту</w:t>
            </w: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52DB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</w:tr>
      <w:tr w:rsidR="00E847E9" w:rsidRPr="00452DBA" w:rsidTr="004E66F5">
        <w:tc>
          <w:tcPr>
            <w:tcW w:w="2875" w:type="dxa"/>
            <w:shd w:val="clear" w:color="auto" w:fill="auto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b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</w:tcPr>
          <w:p w:rsidR="00E847E9" w:rsidRPr="00452DBA" w:rsidRDefault="00E847E9" w:rsidP="004E66F5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452DBA">
              <w:rPr>
                <w:rFonts w:ascii="Times New Roman" w:hAnsi="Times New Roman" w:cs="Times New Roman"/>
                <w:b/>
                <w:bCs/>
                <w:lang w:val="sr-Cyrl-CS"/>
              </w:rPr>
              <w:t>100</w:t>
            </w:r>
          </w:p>
        </w:tc>
      </w:tr>
    </w:tbl>
    <w:p w:rsidR="00E847E9" w:rsidRDefault="00E847E9" w:rsidP="00E847E9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E847E9" w:rsidRPr="00452DBA" w:rsidRDefault="00E847E9" w:rsidP="00E847E9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Cs/>
          <w:lang w:val="sr-Cyrl-CS"/>
        </w:rPr>
      </w:pPr>
    </w:p>
    <w:p w:rsidR="00E847E9" w:rsidRPr="00E13BB5" w:rsidRDefault="00E847E9" w:rsidP="00E847E9">
      <w:pPr>
        <w:rPr>
          <w:rFonts w:ascii="Times New Roman" w:hAnsi="Times New Roman" w:cs="Times New Roman"/>
          <w:b/>
        </w:rPr>
      </w:pPr>
      <w:r w:rsidRPr="00E13BB5">
        <w:rPr>
          <w:rFonts w:ascii="Times New Roman" w:hAnsi="Times New Roman" w:cs="Times New Roman"/>
          <w:b/>
        </w:rPr>
        <w:t xml:space="preserve">5. Одлучивање о програмима </w:t>
      </w: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Одлучивање о пристиглим програмима вршило се у транспарентном поступку чија је суштина да општина без дискриминације, оцењивањем и рангирањем програма, суфинансира програме који су у складу са јавним интересом. </w:t>
      </w:r>
    </w:p>
    <w:p w:rsidR="00E847E9" w:rsidRPr="00452DBA" w:rsidRDefault="00E847E9" w:rsidP="00E847E9">
      <w:pPr>
        <w:pStyle w:val="Bezrazmaka"/>
        <w:jc w:val="both"/>
        <w:rPr>
          <w:rFonts w:eastAsia="Times New Roman"/>
          <w:sz w:val="22"/>
          <w:lang w:val="ru-RU"/>
        </w:rPr>
      </w:pPr>
      <w:r w:rsidRPr="00452DBA">
        <w:rPr>
          <w:sz w:val="22"/>
        </w:rPr>
        <w:t xml:space="preserve">Одлуку о расподели средстава са образложењем доноси Општинско веће на предлог Комисије за спровођење поступка доделе бесповратних средстава за финансирање пројеката удружења. </w:t>
      </w:r>
    </w:p>
    <w:p w:rsidR="00E847E9" w:rsidRPr="00452DBA" w:rsidRDefault="00E847E9" w:rsidP="00E847E9">
      <w:pPr>
        <w:shd w:val="clear" w:color="auto" w:fill="FFFFFF"/>
        <w:spacing w:after="60"/>
        <w:rPr>
          <w:rFonts w:ascii="Times New Roman" w:hAnsi="Times New Roman" w:cs="Times New Roman"/>
          <w:color w:val="FF0000"/>
          <w:lang w:val="ru-RU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5.1.Улога Комисије </w:t>
      </w: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3F56" w:rsidRPr="00452DBA" w:rsidRDefault="00423F56" w:rsidP="0042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Оцену програма </w:t>
      </w:r>
      <w:proofErr w:type="spellStart"/>
      <w:r w:rsidRPr="00452DBA">
        <w:rPr>
          <w:rFonts w:ascii="Times New Roman" w:hAnsi="Times New Roman" w:cs="Times New Roman"/>
        </w:rPr>
        <w:t>поднетих</w:t>
      </w:r>
      <w:proofErr w:type="spellEnd"/>
      <w:r w:rsidRPr="00452DBA">
        <w:rPr>
          <w:rFonts w:ascii="Times New Roman" w:hAnsi="Times New Roman" w:cs="Times New Roman"/>
        </w:rPr>
        <w:t xml:space="preserve"> на Конкурс, као и Листу вредновања и рангирања пријављених програма по Јавном конкурсу за доделу средстава </w:t>
      </w:r>
      <w:proofErr w:type="spellStart"/>
      <w:r w:rsidRPr="00452DBA">
        <w:rPr>
          <w:rFonts w:ascii="Times New Roman" w:hAnsi="Times New Roman" w:cs="Times New Roman"/>
        </w:rPr>
        <w:t>удружењим</w:t>
      </w:r>
      <w:proofErr w:type="spellEnd"/>
      <w:r w:rsidRPr="00452DBA">
        <w:rPr>
          <w:rFonts w:ascii="Times New Roman" w:hAnsi="Times New Roman" w:cs="Times New Roman"/>
        </w:rPr>
        <w:t xml:space="preserve">, са образложењем доноси  комисија коју решењем именује председник општине. </w:t>
      </w:r>
    </w:p>
    <w:p w:rsidR="00423F56" w:rsidRPr="004511C9" w:rsidRDefault="00423F56" w:rsidP="00423F56">
      <w:pPr>
        <w:pStyle w:val="Bezrazmaka"/>
        <w:jc w:val="both"/>
        <w:rPr>
          <w:sz w:val="22"/>
        </w:rPr>
      </w:pPr>
      <w:r w:rsidRPr="00C172DE">
        <w:rPr>
          <w:szCs w:val="24"/>
          <w:lang w:val="ru-RU"/>
        </w:rPr>
        <w:t>Решењ</w:t>
      </w:r>
      <w:r>
        <w:rPr>
          <w:szCs w:val="24"/>
          <w:lang w:val="ru-RU"/>
        </w:rPr>
        <w:t>ем Председника општине бр. 020-6/2021-01 од 15. марта 2021</w:t>
      </w:r>
      <w:r w:rsidRPr="00C172DE">
        <w:rPr>
          <w:szCs w:val="24"/>
          <w:lang w:val="ru-RU"/>
        </w:rPr>
        <w:t>. године формирана  је Комисија за спровођење поступка доделе бесповратних средстава за финансирање проејкта удружења</w:t>
      </w:r>
      <w:r w:rsidRPr="00452DBA">
        <w:rPr>
          <w:sz w:val="22"/>
        </w:rPr>
        <w:t xml:space="preserve"> у следећем саставу: Владислав Ивковић – председник Комисије, Јелена Јовановић, Слободан Поповић, Душица </w:t>
      </w:r>
      <w:proofErr w:type="spellStart"/>
      <w:r w:rsidRPr="00452DBA">
        <w:rPr>
          <w:sz w:val="22"/>
        </w:rPr>
        <w:t>Маџаревић</w:t>
      </w:r>
      <w:proofErr w:type="spellEnd"/>
      <w:r w:rsidRPr="00452DBA">
        <w:rPr>
          <w:sz w:val="22"/>
        </w:rPr>
        <w:t xml:space="preserve"> и Слађана Николић.</w:t>
      </w:r>
    </w:p>
    <w:p w:rsidR="00423F56" w:rsidRPr="00432A2B" w:rsidRDefault="00423F56" w:rsidP="0042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Чланови комисије су </w:t>
      </w:r>
      <w:proofErr w:type="spellStart"/>
      <w:r w:rsidRPr="00452DBA">
        <w:rPr>
          <w:rFonts w:ascii="Times New Roman" w:hAnsi="Times New Roman" w:cs="Times New Roman"/>
        </w:rPr>
        <w:t>разматрили</w:t>
      </w:r>
      <w:proofErr w:type="spellEnd"/>
      <w:r w:rsidRPr="00452DBA">
        <w:rPr>
          <w:rFonts w:ascii="Times New Roman" w:hAnsi="Times New Roman" w:cs="Times New Roman"/>
        </w:rPr>
        <w:t xml:space="preserve">,  оценили и рангирали  програме применом мерила и критеријума у складу  са </w:t>
      </w:r>
      <w:r w:rsidRPr="00452DBA">
        <w:rPr>
          <w:rFonts w:ascii="Times New Roman" w:hAnsi="Times New Roman" w:cs="Times New Roman"/>
          <w:lang w:val="ru-RU"/>
        </w:rPr>
        <w:t xml:space="preserve">Правилником о начину, критеријумима и поступку доделе средстава из буџета општине Ивањица удружењима за подстицаје пројеката од јавног интереса  које реализују удружења (Сл. лист општина Ивањица бр. 1/2019) </w:t>
      </w:r>
      <w:r w:rsidRPr="00452DBA">
        <w:rPr>
          <w:rFonts w:ascii="Times New Roman" w:hAnsi="Times New Roman" w:cs="Times New Roman"/>
        </w:rPr>
        <w:t>и објавила Листу вредновања и рангирања пријављених програма по Јавном конкурсу за доделу средстава удружењима</w:t>
      </w:r>
      <w:r>
        <w:rPr>
          <w:rFonts w:ascii="Times New Roman" w:hAnsi="Times New Roman" w:cs="Times New Roman"/>
        </w:rPr>
        <w:t>,</w:t>
      </w:r>
      <w:r w:rsidRPr="00452DBA">
        <w:rPr>
          <w:rFonts w:ascii="Times New Roman" w:hAnsi="Times New Roman" w:cs="Times New Roman"/>
        </w:rPr>
        <w:t xml:space="preserve"> број  </w:t>
      </w:r>
      <w:r>
        <w:rPr>
          <w:rFonts w:ascii="Times New Roman" w:hAnsi="Times New Roman" w:cs="Times New Roman"/>
        </w:rPr>
        <w:t>400-</w:t>
      </w:r>
      <w:r w:rsidR="00432A2B">
        <w:rPr>
          <w:rFonts w:ascii="Times New Roman" w:hAnsi="Times New Roman" w:cs="Times New Roman"/>
        </w:rPr>
        <w:t>2</w:t>
      </w:r>
      <w:r w:rsidR="00D41E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</w:t>
      </w:r>
      <w:r w:rsidR="00432A2B">
        <w:rPr>
          <w:rFonts w:ascii="Times New Roman" w:hAnsi="Times New Roman" w:cs="Times New Roman"/>
        </w:rPr>
        <w:t>2</w:t>
      </w:r>
      <w:r w:rsidRPr="00452DBA">
        <w:rPr>
          <w:rFonts w:ascii="Times New Roman" w:hAnsi="Times New Roman" w:cs="Times New Roman"/>
        </w:rPr>
        <w:t xml:space="preserve">-01 </w:t>
      </w:r>
      <w:r>
        <w:rPr>
          <w:rFonts w:ascii="Times New Roman" w:hAnsi="Times New Roman" w:cs="Times New Roman"/>
        </w:rPr>
        <w:t xml:space="preserve">од </w:t>
      </w:r>
      <w:r w:rsidR="00432A2B">
        <w:rPr>
          <w:rFonts w:ascii="Times New Roman" w:hAnsi="Times New Roman" w:cs="Times New Roman"/>
        </w:rPr>
        <w:t>19.05.2022</w:t>
      </w:r>
      <w:r w:rsidRPr="00452D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2DBA">
        <w:rPr>
          <w:rFonts w:ascii="Times New Roman" w:hAnsi="Times New Roman" w:cs="Times New Roman"/>
        </w:rPr>
        <w:t xml:space="preserve">године. На донету Листу Комисије није </w:t>
      </w:r>
      <w:proofErr w:type="spellStart"/>
      <w:r w:rsidRPr="00452DBA">
        <w:rPr>
          <w:rFonts w:ascii="Times New Roman" w:hAnsi="Times New Roman" w:cs="Times New Roman"/>
        </w:rPr>
        <w:t>изјављен</w:t>
      </w:r>
      <w:proofErr w:type="spellEnd"/>
      <w:r w:rsidRPr="00452DBA">
        <w:rPr>
          <w:rFonts w:ascii="Times New Roman" w:hAnsi="Times New Roman" w:cs="Times New Roman"/>
        </w:rPr>
        <w:t xml:space="preserve"> ниједан приговор-молба.</w:t>
      </w:r>
    </w:p>
    <w:p w:rsidR="00423F56" w:rsidRPr="00452DBA" w:rsidRDefault="00423F56" w:rsidP="00423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847E9" w:rsidRPr="00B0733F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0733F">
        <w:rPr>
          <w:rFonts w:ascii="Times New Roman" w:hAnsi="Times New Roman" w:cs="Times New Roman"/>
          <w:b/>
          <w:bCs/>
        </w:rPr>
        <w:t xml:space="preserve">6. Подржани програми </w:t>
      </w:r>
    </w:p>
    <w:p w:rsidR="00E847E9" w:rsidRDefault="00E847E9" w:rsidP="00E847E9">
      <w:pPr>
        <w:pStyle w:val="Bezrazmaka"/>
        <w:tabs>
          <w:tab w:val="left" w:pos="9090"/>
        </w:tabs>
        <w:jc w:val="both"/>
        <w:rPr>
          <w:b/>
          <w:bCs/>
          <w:color w:val="000000"/>
          <w:spacing w:val="2"/>
          <w:sz w:val="22"/>
          <w:lang w:val="ru-RU"/>
        </w:rPr>
      </w:pPr>
      <w:r w:rsidRPr="00452DBA">
        <w:rPr>
          <w:sz w:val="22"/>
          <w:lang w:val="ru-RU"/>
        </w:rPr>
        <w:t xml:space="preserve">На основу члана 60. Статута општине Ивањица, („Службени лист општине Ивањица“, бр. 1/2019) и члана 13.Правилника о начину, критеријумима и поступку доделе средстава из буџета Општине Ивањица за подстицање пројеката од јавног интереса  (Сл. лист општина Ивањица бр. 1/2019),  </w:t>
      </w:r>
      <w:r w:rsidRPr="00452DBA">
        <w:rPr>
          <w:sz w:val="22"/>
          <w:lang w:val="ru-RU"/>
        </w:rPr>
        <w:lastRenderedPageBreak/>
        <w:t>Општинско веће општине</w:t>
      </w:r>
      <w:r w:rsidR="00190BB1">
        <w:rPr>
          <w:sz w:val="22"/>
          <w:lang w:val="ru-RU"/>
        </w:rPr>
        <w:t xml:space="preserve"> Ивањица, </w:t>
      </w:r>
      <w:r w:rsidR="00735F87">
        <w:rPr>
          <w:sz w:val="22"/>
          <w:lang w:val="ru-RU"/>
        </w:rPr>
        <w:t>на седници одржаној 9. јуна 2022</w:t>
      </w:r>
      <w:r w:rsidRPr="00452DBA">
        <w:rPr>
          <w:sz w:val="22"/>
          <w:lang w:val="ru-RU"/>
        </w:rPr>
        <w:t xml:space="preserve">. године, доноси </w:t>
      </w:r>
      <w:r w:rsidRPr="00452DBA">
        <w:rPr>
          <w:b/>
          <w:bCs/>
          <w:color w:val="000000"/>
          <w:spacing w:val="2"/>
          <w:sz w:val="22"/>
          <w:lang w:val="ru-RU"/>
        </w:rPr>
        <w:t>О Д Л У К У о избору пројеката који ће се финансирати или суфинансирати и</w:t>
      </w:r>
      <w:r w:rsidR="00735F87">
        <w:rPr>
          <w:b/>
          <w:bCs/>
          <w:color w:val="000000"/>
          <w:spacing w:val="2"/>
          <w:sz w:val="22"/>
          <w:lang w:val="ru-RU"/>
        </w:rPr>
        <w:t>з буџета општине Ивањица за 2022</w:t>
      </w:r>
      <w:r w:rsidRPr="00452DBA">
        <w:rPr>
          <w:b/>
          <w:bCs/>
          <w:color w:val="000000"/>
          <w:spacing w:val="2"/>
          <w:sz w:val="22"/>
          <w:lang w:val="ru-RU"/>
        </w:rPr>
        <w:t>. год.</w:t>
      </w:r>
    </w:p>
    <w:p w:rsidR="00E847E9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3BB5">
        <w:rPr>
          <w:rFonts w:ascii="Times New Roman" w:hAnsi="Times New Roman" w:cs="Times New Roman"/>
        </w:rPr>
        <w:t>Према Одлуци, суфинансирани су следећи програми/пројекти</w:t>
      </w:r>
      <w:r w:rsidRPr="00E13BB5">
        <w:rPr>
          <w:rFonts w:ascii="Times New Roman" w:hAnsi="Times New Roman" w:cs="Times New Roman"/>
          <w:lang w:val="ru-RU"/>
        </w:rPr>
        <w:t>:</w:t>
      </w:r>
      <w:r w:rsidRPr="00E13BB5">
        <w:rPr>
          <w:rFonts w:ascii="Times New Roman" w:hAnsi="Times New Roman" w:cs="Times New Roman"/>
        </w:rPr>
        <w:t xml:space="preserve"> </w:t>
      </w:r>
    </w:p>
    <w:p w:rsidR="00D30FCE" w:rsidRPr="00E13BB5" w:rsidRDefault="00D30FCE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Koordinatnamreatabele"/>
        <w:tblW w:w="15735" w:type="dxa"/>
        <w:tblInd w:w="-459" w:type="dxa"/>
        <w:tblLayout w:type="fixed"/>
        <w:tblLook w:val="04A0"/>
      </w:tblPr>
      <w:tblGrid>
        <w:gridCol w:w="567"/>
        <w:gridCol w:w="1687"/>
        <w:gridCol w:w="1432"/>
        <w:gridCol w:w="1276"/>
        <w:gridCol w:w="1842"/>
        <w:gridCol w:w="1843"/>
        <w:gridCol w:w="1843"/>
        <w:gridCol w:w="2126"/>
        <w:gridCol w:w="851"/>
        <w:gridCol w:w="1134"/>
        <w:gridCol w:w="1134"/>
      </w:tblGrid>
      <w:tr w:rsidR="00735F87" w:rsidRPr="00452DBA" w:rsidTr="004E66F5">
        <w:tc>
          <w:tcPr>
            <w:tcW w:w="567" w:type="dxa"/>
            <w:vAlign w:val="center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 xml:space="preserve">Ред. </w:t>
            </w:r>
            <w:r>
              <w:rPr>
                <w:b/>
                <w:sz w:val="18"/>
                <w:szCs w:val="18"/>
              </w:rPr>
              <w:t>б</w:t>
            </w:r>
            <w:r w:rsidRPr="00592530">
              <w:rPr>
                <w:b/>
                <w:sz w:val="18"/>
                <w:szCs w:val="18"/>
              </w:rPr>
              <w:t>р.</w:t>
            </w:r>
          </w:p>
        </w:tc>
        <w:tc>
          <w:tcPr>
            <w:tcW w:w="1687" w:type="dxa"/>
            <w:vAlign w:val="center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Назив удружења</w:t>
            </w:r>
          </w:p>
        </w:tc>
        <w:tc>
          <w:tcPr>
            <w:tcW w:w="1432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276" w:type="dxa"/>
            <w:vAlign w:val="center"/>
          </w:tcPr>
          <w:p w:rsidR="00735F87" w:rsidRPr="00BA4461" w:rsidRDefault="00735F87" w:rsidP="006D341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A4461">
              <w:rPr>
                <w:b/>
                <w:sz w:val="18"/>
                <w:szCs w:val="18"/>
                <w:lang w:val="ru-RU"/>
              </w:rPr>
              <w:t>Шира област и приоритетне области од јавног интереса</w:t>
            </w:r>
          </w:p>
        </w:tc>
        <w:tc>
          <w:tcPr>
            <w:tcW w:w="1842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Кратак опис пројекта</w:t>
            </w:r>
          </w:p>
        </w:tc>
        <w:tc>
          <w:tcPr>
            <w:tcW w:w="1843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92530">
              <w:rPr>
                <w:b/>
                <w:sz w:val="18"/>
                <w:szCs w:val="18"/>
              </w:rPr>
              <w:t>Корисници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јавног</w:t>
            </w:r>
            <w:proofErr w:type="spellEnd"/>
            <w:r w:rsidRPr="0059253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2530">
              <w:rPr>
                <w:b/>
                <w:sz w:val="18"/>
                <w:szCs w:val="18"/>
              </w:rPr>
              <w:t>интерса</w:t>
            </w:r>
            <w:proofErr w:type="spellEnd"/>
          </w:p>
        </w:tc>
        <w:tc>
          <w:tcPr>
            <w:tcW w:w="1843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Број директних корисника пројекта</w:t>
            </w:r>
          </w:p>
        </w:tc>
        <w:tc>
          <w:tcPr>
            <w:tcW w:w="2126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Број индиректних корисника пројекта</w:t>
            </w:r>
          </w:p>
        </w:tc>
        <w:tc>
          <w:tcPr>
            <w:tcW w:w="851" w:type="dxa"/>
          </w:tcPr>
          <w:p w:rsidR="00735F87" w:rsidRPr="00592530" w:rsidRDefault="00735F87" w:rsidP="006D341B">
            <w:pPr>
              <w:jc w:val="center"/>
              <w:rPr>
                <w:b/>
                <w:sz w:val="18"/>
                <w:szCs w:val="18"/>
              </w:rPr>
            </w:pPr>
            <w:r w:rsidRPr="00592530">
              <w:rPr>
                <w:b/>
                <w:sz w:val="18"/>
                <w:szCs w:val="18"/>
              </w:rPr>
              <w:t>Укупан број бодова</w:t>
            </w:r>
          </w:p>
        </w:tc>
        <w:tc>
          <w:tcPr>
            <w:tcW w:w="1134" w:type="dxa"/>
          </w:tcPr>
          <w:p w:rsidR="00735F87" w:rsidRPr="00BA4461" w:rsidRDefault="00735F87" w:rsidP="006D341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A4461">
              <w:rPr>
                <w:b/>
                <w:sz w:val="18"/>
                <w:szCs w:val="18"/>
                <w:lang w:val="ru-RU"/>
              </w:rPr>
              <w:t>Додељени износ средстава за финансирање</w:t>
            </w:r>
          </w:p>
        </w:tc>
        <w:tc>
          <w:tcPr>
            <w:tcW w:w="1134" w:type="dxa"/>
          </w:tcPr>
          <w:p w:rsidR="00735F87" w:rsidRPr="00BA4461" w:rsidRDefault="00735F87" w:rsidP="006D341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A4461">
              <w:rPr>
                <w:b/>
                <w:sz w:val="18"/>
                <w:szCs w:val="18"/>
                <w:lang w:val="ru-RU"/>
              </w:rPr>
              <w:t>Износ средстава којима ће се суфинансирати пројекат</w:t>
            </w:r>
          </w:p>
        </w:tc>
      </w:tr>
      <w:tr w:rsidR="00735F87" w:rsidRPr="00452DBA" w:rsidTr="004E66F5">
        <w:tc>
          <w:tcPr>
            <w:tcW w:w="567" w:type="dxa"/>
          </w:tcPr>
          <w:p w:rsidR="00735F87" w:rsidRPr="00592530" w:rsidRDefault="00735F87" w:rsidP="006D341B">
            <w:pPr>
              <w:jc w:val="center"/>
              <w:rPr>
                <w:b/>
              </w:rPr>
            </w:pPr>
            <w:r w:rsidRPr="00592530">
              <w:rPr>
                <w:b/>
              </w:rPr>
              <w:t>1.</w:t>
            </w:r>
          </w:p>
        </w:tc>
        <w:tc>
          <w:tcPr>
            <w:tcW w:w="1687" w:type="dxa"/>
          </w:tcPr>
          <w:p w:rsidR="00735F87" w:rsidRPr="00AD3712" w:rsidRDefault="00735F87" w:rsidP="006D341B">
            <w:pPr>
              <w:jc w:val="center"/>
              <w:rPr>
                <w:b/>
                <w:lang w:val="ru-RU"/>
              </w:rPr>
            </w:pPr>
            <w:r w:rsidRPr="00AD3712">
              <w:rPr>
                <w:b/>
                <w:sz w:val="24"/>
                <w:szCs w:val="24"/>
                <w:lang w:val="ru-RU"/>
              </w:rPr>
              <w:t>Центар за радно ангажовање Ивањица“</w:t>
            </w:r>
          </w:p>
        </w:tc>
        <w:tc>
          <w:tcPr>
            <w:tcW w:w="1432" w:type="dxa"/>
          </w:tcPr>
          <w:p w:rsidR="00735F87" w:rsidRPr="00BA4461" w:rsidRDefault="00735F87" w:rsidP="006D341B">
            <w:pPr>
              <w:jc w:val="center"/>
              <w:rPr>
                <w:b/>
                <w:lang w:val="ru-RU"/>
              </w:rPr>
            </w:pPr>
            <w:r w:rsidRPr="00C172DE">
              <w:rPr>
                <w:sz w:val="24"/>
                <w:szCs w:val="24"/>
                <w:lang w:val="ru-RU"/>
              </w:rPr>
              <w:t>„ЦРАМ – Програм радне праксе за младе у Ивањици“</w:t>
            </w:r>
          </w:p>
        </w:tc>
        <w:tc>
          <w:tcPr>
            <w:tcW w:w="1276" w:type="dxa"/>
          </w:tcPr>
          <w:p w:rsidR="00735F87" w:rsidRPr="0030491F" w:rsidRDefault="00735F87" w:rsidP="006D341B">
            <w:pPr>
              <w:jc w:val="center"/>
              <w:rPr>
                <w:b/>
                <w:lang w:val="ru-RU"/>
              </w:rPr>
            </w:pPr>
            <w:r w:rsidRPr="00BA4461">
              <w:rPr>
                <w:b/>
                <w:lang w:val="ru-RU"/>
              </w:rPr>
              <w:t xml:space="preserve">друштвена брига о </w:t>
            </w:r>
            <w:r w:rsidRPr="0030491F">
              <w:rPr>
                <w:b/>
                <w:lang w:val="ru-RU"/>
              </w:rPr>
              <w:t>деци и младима</w:t>
            </w:r>
          </w:p>
        </w:tc>
        <w:tc>
          <w:tcPr>
            <w:tcW w:w="1842" w:type="dxa"/>
          </w:tcPr>
          <w:p w:rsidR="00735F87" w:rsidRPr="00BA4461" w:rsidRDefault="00735F87" w:rsidP="006D341B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Едукативни карактер пројекта огледа се у томе да са младом и незапосленом лицу</w:t>
            </w:r>
            <w:r w:rsidRPr="00677D3F">
              <w:rPr>
                <w:b/>
                <w:lang w:val="ru-RU"/>
              </w:rPr>
              <w:t xml:space="preserve"> у складу са образовним профилом </w:t>
            </w:r>
            <w:r>
              <w:rPr>
                <w:b/>
                <w:lang w:val="ru-RU"/>
              </w:rPr>
              <w:t xml:space="preserve"> омогући стручно усавршавање у јавном, приватном и цивилном сектору.</w:t>
            </w:r>
          </w:p>
        </w:tc>
        <w:tc>
          <w:tcPr>
            <w:tcW w:w="1843" w:type="dxa"/>
          </w:tcPr>
          <w:p w:rsidR="00735F87" w:rsidRPr="0030491F" w:rsidRDefault="00735F87" w:rsidP="006D341B">
            <w:pPr>
              <w:jc w:val="center"/>
              <w:rPr>
                <w:b/>
                <w:lang w:val="ru-RU"/>
              </w:rPr>
            </w:pPr>
            <w:r w:rsidRPr="0030491F">
              <w:rPr>
                <w:b/>
                <w:lang w:val="ru-RU"/>
              </w:rPr>
              <w:t xml:space="preserve">Незапослени млади узраста од 15-30 година </w:t>
            </w:r>
          </w:p>
        </w:tc>
        <w:tc>
          <w:tcPr>
            <w:tcW w:w="1843" w:type="dxa"/>
          </w:tcPr>
          <w:p w:rsidR="00735F87" w:rsidRPr="00092B0F" w:rsidRDefault="00735F87" w:rsidP="006D341B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практика</w:t>
            </w:r>
            <w:proofErr w:type="spellStart"/>
            <w:r>
              <w:rPr>
                <w:b/>
              </w:rPr>
              <w:t>ната</w:t>
            </w:r>
            <w:proofErr w:type="spellEnd"/>
          </w:p>
        </w:tc>
        <w:tc>
          <w:tcPr>
            <w:tcW w:w="2126" w:type="dxa"/>
          </w:tcPr>
          <w:p w:rsidR="00735F87" w:rsidRPr="00BA4461" w:rsidRDefault="00735F87" w:rsidP="006D34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15-25 послодаваца из приватног, јавног и цивилног сектора у зависности од тренутног интересовања и потреба за кадровима.</w:t>
            </w:r>
          </w:p>
        </w:tc>
        <w:tc>
          <w:tcPr>
            <w:tcW w:w="851" w:type="dxa"/>
          </w:tcPr>
          <w:p w:rsidR="00735F87" w:rsidRPr="008203EC" w:rsidRDefault="00735F87" w:rsidP="006D341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</w:tcPr>
          <w:p w:rsidR="00735F87" w:rsidRPr="00946F4A" w:rsidRDefault="00735F87" w:rsidP="006D341B">
            <w:pPr>
              <w:jc w:val="center"/>
              <w:rPr>
                <w:b/>
              </w:rPr>
            </w:pPr>
            <w:r>
              <w:rPr>
                <w:b/>
              </w:rPr>
              <w:t>1.199.960,00</w:t>
            </w:r>
          </w:p>
        </w:tc>
        <w:tc>
          <w:tcPr>
            <w:tcW w:w="1134" w:type="dxa"/>
          </w:tcPr>
          <w:p w:rsidR="00735F87" w:rsidRPr="008203EC" w:rsidRDefault="00735F87" w:rsidP="006D341B">
            <w:pPr>
              <w:rPr>
                <w:b/>
              </w:rPr>
            </w:pPr>
            <w:r>
              <w:rPr>
                <w:b/>
              </w:rPr>
              <w:t>135.000,00</w:t>
            </w:r>
          </w:p>
        </w:tc>
      </w:tr>
    </w:tbl>
    <w:p w:rsidR="00E847E9" w:rsidRDefault="00E847E9" w:rsidP="00E847E9">
      <w:pPr>
        <w:spacing w:line="252" w:lineRule="auto"/>
        <w:rPr>
          <w:rFonts w:ascii="Times New Roman" w:hAnsi="Times New Roman" w:cs="Times New Roman"/>
        </w:rPr>
      </w:pPr>
    </w:p>
    <w:p w:rsidR="00735F87" w:rsidRDefault="00735F87" w:rsidP="00E847E9">
      <w:pPr>
        <w:spacing w:line="252" w:lineRule="auto"/>
        <w:rPr>
          <w:rFonts w:ascii="Times New Roman" w:hAnsi="Times New Roman" w:cs="Times New Roman"/>
        </w:rPr>
      </w:pPr>
    </w:p>
    <w:p w:rsidR="00735F87" w:rsidRDefault="00735F87" w:rsidP="00E847E9">
      <w:pPr>
        <w:spacing w:line="252" w:lineRule="auto"/>
        <w:rPr>
          <w:rFonts w:ascii="Times New Roman" w:hAnsi="Times New Roman" w:cs="Times New Roman"/>
        </w:rPr>
      </w:pPr>
    </w:p>
    <w:p w:rsidR="00735F87" w:rsidRDefault="00735F87" w:rsidP="00E847E9">
      <w:pPr>
        <w:spacing w:line="252" w:lineRule="auto"/>
        <w:rPr>
          <w:rFonts w:ascii="Times New Roman" w:hAnsi="Times New Roman" w:cs="Times New Roman"/>
        </w:rPr>
      </w:pPr>
    </w:p>
    <w:p w:rsidR="00735F87" w:rsidRDefault="00735F87" w:rsidP="00E847E9">
      <w:pPr>
        <w:spacing w:line="252" w:lineRule="auto"/>
        <w:rPr>
          <w:rFonts w:ascii="Times New Roman" w:hAnsi="Times New Roman" w:cs="Times New Roman"/>
        </w:rPr>
      </w:pPr>
    </w:p>
    <w:p w:rsidR="00735F87" w:rsidRPr="00735F87" w:rsidRDefault="00735F87" w:rsidP="00E847E9">
      <w:pPr>
        <w:spacing w:line="252" w:lineRule="auto"/>
        <w:rPr>
          <w:rFonts w:ascii="Times New Roman" w:hAnsi="Times New Roman" w:cs="Times New Roman"/>
        </w:rPr>
      </w:pPr>
    </w:p>
    <w:p w:rsidR="00E847E9" w:rsidRPr="00D27A2E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7A2E">
        <w:rPr>
          <w:rFonts w:ascii="Times New Roman" w:hAnsi="Times New Roman" w:cs="Times New Roman"/>
          <w:b/>
          <w:bCs/>
        </w:rPr>
        <w:lastRenderedPageBreak/>
        <w:t>6.1.Реализовани</w:t>
      </w:r>
      <w:proofErr w:type="spellEnd"/>
      <w:r w:rsidRPr="00D27A2E">
        <w:rPr>
          <w:rFonts w:ascii="Times New Roman" w:hAnsi="Times New Roman" w:cs="Times New Roman"/>
          <w:b/>
          <w:bCs/>
        </w:rPr>
        <w:t xml:space="preserve">  програми </w:t>
      </w:r>
    </w:p>
    <w:p w:rsidR="00E847E9" w:rsidRPr="00D27A2E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Koordinatnamreatabele"/>
        <w:tblW w:w="10215" w:type="dxa"/>
        <w:tblInd w:w="-431" w:type="dxa"/>
        <w:tblLook w:val="04A0"/>
      </w:tblPr>
      <w:tblGrid>
        <w:gridCol w:w="616"/>
        <w:gridCol w:w="2736"/>
        <w:gridCol w:w="2689"/>
        <w:gridCol w:w="1394"/>
        <w:gridCol w:w="1371"/>
        <w:gridCol w:w="1409"/>
      </w:tblGrid>
      <w:tr w:rsidR="00E847E9" w:rsidRPr="00D27A2E" w:rsidTr="00D27A2E">
        <w:tc>
          <w:tcPr>
            <w:tcW w:w="616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27A2E">
              <w:rPr>
                <w:rFonts w:ascii="Times New Roman" w:hAnsi="Times New Roman" w:cs="Times New Roman"/>
              </w:rPr>
              <w:t>Р.бр</w:t>
            </w:r>
            <w:proofErr w:type="spellEnd"/>
          </w:p>
        </w:tc>
        <w:tc>
          <w:tcPr>
            <w:tcW w:w="2736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A2E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27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2E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D27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2E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D27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2E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2689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A2E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27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2E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1394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27A2E">
              <w:rPr>
                <w:rFonts w:ascii="Times New Roman" w:hAnsi="Times New Roman" w:cs="Times New Roman"/>
              </w:rPr>
              <w:t>Износ одобрених средстава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27A2E">
              <w:rPr>
                <w:rFonts w:ascii="Times New Roman" w:hAnsi="Times New Roman" w:cs="Times New Roman"/>
              </w:rPr>
              <w:t>Износ утрошених средстава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27A2E">
              <w:rPr>
                <w:rFonts w:ascii="Times New Roman" w:hAnsi="Times New Roman" w:cs="Times New Roman"/>
              </w:rPr>
              <w:t>Напомена</w:t>
            </w:r>
          </w:p>
        </w:tc>
      </w:tr>
      <w:tr w:rsidR="00E847E9" w:rsidRPr="00D27A2E" w:rsidTr="00D27A2E">
        <w:tc>
          <w:tcPr>
            <w:tcW w:w="616" w:type="dxa"/>
          </w:tcPr>
          <w:p w:rsidR="00E847E9" w:rsidRPr="00D27A2E" w:rsidRDefault="00E847E9" w:rsidP="004E6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6" w:type="dxa"/>
          </w:tcPr>
          <w:p w:rsidR="00E847E9" w:rsidRPr="00D27A2E" w:rsidRDefault="00D30FCE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7A2E">
              <w:rPr>
                <w:b/>
                <w:sz w:val="24"/>
                <w:szCs w:val="24"/>
                <w:lang w:val="ru-RU"/>
              </w:rPr>
              <w:t>Центар за радно ангажовање Ивањица“</w:t>
            </w:r>
          </w:p>
        </w:tc>
        <w:tc>
          <w:tcPr>
            <w:tcW w:w="2689" w:type="dxa"/>
          </w:tcPr>
          <w:p w:rsidR="00E847E9" w:rsidRPr="00D27A2E" w:rsidRDefault="00D30FCE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27A2E">
              <w:rPr>
                <w:sz w:val="24"/>
                <w:szCs w:val="24"/>
                <w:lang w:val="ru-RU"/>
              </w:rPr>
              <w:t>„ЦРАМ – Програм радне праксе за младе у Ивањици“</w:t>
            </w:r>
          </w:p>
        </w:tc>
        <w:tc>
          <w:tcPr>
            <w:tcW w:w="1394" w:type="dxa"/>
          </w:tcPr>
          <w:p w:rsidR="00E847E9" w:rsidRPr="00735F87" w:rsidRDefault="00190BB1" w:rsidP="004E66F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35F87">
              <w:rPr>
                <w:b/>
                <w:lang w:val="ru-RU"/>
              </w:rPr>
              <w:t>1.</w:t>
            </w:r>
            <w:r w:rsidR="00D41EDD" w:rsidRPr="00735F87">
              <w:rPr>
                <w:b/>
                <w:lang w:val="ru-RU"/>
              </w:rPr>
              <w:t>199.9</w:t>
            </w:r>
            <w:r w:rsidR="00735F87" w:rsidRPr="00735F87">
              <w:rPr>
                <w:b/>
                <w:lang w:val="ru-RU"/>
              </w:rPr>
              <w:t>6</w:t>
            </w:r>
            <w:r w:rsidRPr="00735F87">
              <w:rPr>
                <w:b/>
                <w:lang w:val="ru-RU"/>
              </w:rPr>
              <w:t>0</w:t>
            </w:r>
            <w:r w:rsidR="00D30FCE" w:rsidRPr="00735F87">
              <w:rPr>
                <w:b/>
                <w:lang w:val="ru-RU"/>
              </w:rPr>
              <w:t>,00</w:t>
            </w:r>
          </w:p>
        </w:tc>
        <w:tc>
          <w:tcPr>
            <w:tcW w:w="1371" w:type="dxa"/>
          </w:tcPr>
          <w:p w:rsidR="00E847E9" w:rsidRPr="00735F87" w:rsidRDefault="00735F87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F87">
              <w:rPr>
                <w:rFonts w:ascii="Times New Roman" w:hAnsi="Times New Roman" w:cs="Times New Roman"/>
                <w:b/>
              </w:rPr>
              <w:t>1.199.96</w:t>
            </w:r>
            <w:r w:rsidR="00C35668" w:rsidRPr="00735F8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09" w:type="dxa"/>
          </w:tcPr>
          <w:p w:rsidR="00E847E9" w:rsidRPr="00D27A2E" w:rsidRDefault="00E847E9" w:rsidP="004E6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A2E">
              <w:rPr>
                <w:rFonts w:ascii="Times New Roman" w:hAnsi="Times New Roman" w:cs="Times New Roman"/>
                <w:lang w:val="ru-RU"/>
              </w:rPr>
              <w:t>Поднети наративни и финансијски извештаји</w:t>
            </w:r>
          </w:p>
        </w:tc>
      </w:tr>
    </w:tbl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>II. Извештаји корисника</w:t>
      </w: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>Учесници конкурса који су добили средства били су у обавези да општини доставе извештај о реализацији програма у форми Периодичног извештаја и Завршног извештаја, који у себи садрже наративни и финансијски извештај, а у складу са Одлуком о средствима за подстицање програма или недостајућег дела средстава за финансирање програма од јавног интереса које реализују удружења и закљученим уговорима. Уз извештај се доставља и копија комплетне рачуноводствене документације којом се доказује наменско трошење средстава добијених од општине Ивањица и доказ о реализацији програма.</w:t>
      </w:r>
    </w:p>
    <w:p w:rsidR="00E847E9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</w:rPr>
        <w:t xml:space="preserve">Уколико корисник не достави  извештаје о реализацији програма у року и у прописаној форми, општина ће посредством општинског правобранилаштва раскинути уговор и  захтевати  повраћај средстава. </w:t>
      </w:r>
    </w:p>
    <w:p w:rsidR="00E847E9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7E9" w:rsidRPr="00452DBA" w:rsidRDefault="00E847E9" w:rsidP="00E8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2DBA">
        <w:rPr>
          <w:rFonts w:ascii="Times New Roman" w:hAnsi="Times New Roman" w:cs="Times New Roman"/>
          <w:b/>
          <w:bCs/>
        </w:rPr>
        <w:t xml:space="preserve">1. Испуњеност рокова и форма извештаја </w:t>
      </w:r>
    </w:p>
    <w:p w:rsidR="00E847E9" w:rsidRPr="00D27A2E" w:rsidRDefault="00D27A2E" w:rsidP="00E8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Корисник који је добио</w:t>
      </w:r>
      <w:r w:rsidR="00E847E9" w:rsidRPr="00452DBA">
        <w:rPr>
          <w:rFonts w:ascii="Times New Roman" w:hAnsi="Times New Roman" w:cs="Times New Roman"/>
        </w:rPr>
        <w:t xml:space="preserve"> средства за </w:t>
      </w:r>
      <w:r>
        <w:rPr>
          <w:rFonts w:ascii="Times New Roman" w:hAnsi="Times New Roman" w:cs="Times New Roman"/>
        </w:rPr>
        <w:t xml:space="preserve">су/финансирање програма извршио је  уговорну обавезу и доставио је </w:t>
      </w:r>
      <w:r w:rsidR="00E847E9" w:rsidRPr="00452DBA">
        <w:rPr>
          <w:rFonts w:ascii="Times New Roman" w:hAnsi="Times New Roman" w:cs="Times New Roman"/>
        </w:rPr>
        <w:t xml:space="preserve"> општини периодичне и завршне извештаје о реализацији програма у прописаној форми, са пратећом документацијом.</w:t>
      </w:r>
      <w:r>
        <w:rPr>
          <w:rFonts w:ascii="Times New Roman" w:hAnsi="Times New Roman" w:cs="Times New Roman"/>
        </w:rPr>
        <w:t>Реализација пројекта допринела је остварењу циља</w:t>
      </w:r>
      <w:r w:rsidRPr="00D27A2E">
        <w:rPr>
          <w:rFonts w:ascii="Arial" w:hAnsi="Arial" w:cs="Arial"/>
          <w:i/>
          <w:color w:val="000000"/>
          <w:sz w:val="20"/>
          <w:szCs w:val="20"/>
          <w:lang w:val="bg-BG"/>
        </w:rPr>
        <w:t xml:space="preserve"> </w:t>
      </w:r>
      <w:r w:rsidRPr="00354904">
        <w:rPr>
          <w:rFonts w:ascii="Arial" w:hAnsi="Arial" w:cs="Arial"/>
          <w:i/>
          <w:color w:val="000000"/>
          <w:sz w:val="20"/>
          <w:szCs w:val="20"/>
          <w:lang w:val="bg-BG"/>
        </w:rPr>
        <w:t>Стварање услова за запошљавање и повећање запошљивости младих на територији општине Ивањица</w:t>
      </w:r>
      <w:r>
        <w:rPr>
          <w:rFonts w:ascii="Arial" w:hAnsi="Arial" w:cs="Arial"/>
          <w:i/>
          <w:color w:val="000000"/>
          <w:sz w:val="20"/>
          <w:szCs w:val="20"/>
          <w:lang w:val="bg-BG"/>
        </w:rPr>
        <w:t>.</w:t>
      </w:r>
    </w:p>
    <w:p w:rsidR="00E847E9" w:rsidRDefault="00E847E9" w:rsidP="00E847E9">
      <w:pPr>
        <w:spacing w:line="252" w:lineRule="auto"/>
        <w:jc w:val="both"/>
        <w:rPr>
          <w:rFonts w:ascii="Times New Roman" w:hAnsi="Times New Roman" w:cs="Times New Roman"/>
          <w:color w:val="FF0000"/>
        </w:rPr>
      </w:pPr>
    </w:p>
    <w:p w:rsidR="00D41EDD" w:rsidRDefault="00D41EDD" w:rsidP="00E847E9">
      <w:pPr>
        <w:spacing w:line="252" w:lineRule="auto"/>
        <w:jc w:val="both"/>
        <w:rPr>
          <w:rFonts w:ascii="Times New Roman" w:hAnsi="Times New Roman" w:cs="Times New Roman"/>
          <w:color w:val="FF0000"/>
        </w:rPr>
      </w:pPr>
    </w:p>
    <w:p w:rsidR="00D41EDD" w:rsidRDefault="00D41EDD" w:rsidP="00E847E9">
      <w:pPr>
        <w:spacing w:line="252" w:lineRule="auto"/>
        <w:jc w:val="both"/>
        <w:rPr>
          <w:rFonts w:ascii="Times New Roman" w:hAnsi="Times New Roman" w:cs="Times New Roman"/>
          <w:color w:val="FF0000"/>
        </w:rPr>
      </w:pPr>
    </w:p>
    <w:p w:rsidR="00D30FCE" w:rsidRPr="00D41EDD" w:rsidRDefault="00370316" w:rsidP="00D30FCE">
      <w:pPr>
        <w:pStyle w:val="Default"/>
        <w:rPr>
          <w:color w:val="C00000"/>
          <w:sz w:val="22"/>
          <w:szCs w:val="22"/>
        </w:rPr>
      </w:pPr>
      <w:r w:rsidRPr="00452DBA">
        <w:rPr>
          <w:color w:val="FF0000"/>
          <w:sz w:val="22"/>
          <w:szCs w:val="22"/>
        </w:rPr>
        <w:t xml:space="preserve">                  </w:t>
      </w:r>
    </w:p>
    <w:p w:rsidR="00D30FCE" w:rsidRPr="00D41EDD" w:rsidRDefault="00370316" w:rsidP="00675749">
      <w:pPr>
        <w:pStyle w:val="Default"/>
        <w:rPr>
          <w:color w:val="C00000"/>
        </w:rPr>
      </w:pPr>
      <w:r w:rsidRPr="00D41EDD">
        <w:rPr>
          <w:color w:val="C00000"/>
          <w:sz w:val="22"/>
          <w:szCs w:val="22"/>
        </w:rPr>
        <w:t xml:space="preserve">  </w:t>
      </w:r>
    </w:p>
    <w:p w:rsidR="00D30FCE" w:rsidRPr="002874A8" w:rsidRDefault="00D30FCE" w:rsidP="00D30FCE">
      <w:pPr>
        <w:spacing w:line="252" w:lineRule="auto"/>
        <w:jc w:val="both"/>
        <w:rPr>
          <w:rFonts w:ascii="Times New Roman" w:hAnsi="Times New Roman" w:cs="Times New Roman"/>
        </w:rPr>
      </w:pPr>
    </w:p>
    <w:p w:rsidR="00C22DBC" w:rsidRPr="007F28E2" w:rsidRDefault="002874A8" w:rsidP="007F2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74A8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</w:p>
    <w:p w:rsidR="00C22DBC" w:rsidRPr="002874A8" w:rsidRDefault="00C22DBC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70316" w:rsidRPr="002874A8" w:rsidRDefault="00370316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74A8">
        <w:rPr>
          <w:rFonts w:ascii="Times New Roman" w:hAnsi="Times New Roman" w:cs="Times New Roman"/>
        </w:rPr>
        <w:t xml:space="preserve"> </w:t>
      </w:r>
      <w:r w:rsidR="00F063E2" w:rsidRPr="002874A8">
        <w:rPr>
          <w:rFonts w:ascii="Times New Roman" w:hAnsi="Times New Roman" w:cs="Times New Roman"/>
        </w:rPr>
        <w:t>Председница Комисије</w:t>
      </w:r>
    </w:p>
    <w:p w:rsidR="00F063E2" w:rsidRPr="002874A8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874A8">
        <w:rPr>
          <w:rFonts w:ascii="Times New Roman" w:hAnsi="Times New Roman" w:cs="Times New Roman"/>
        </w:rPr>
        <w:t>Ружица Дамљановић</w:t>
      </w: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63E2">
        <w:rPr>
          <w:rFonts w:ascii="Times New Roman" w:hAnsi="Times New Roman" w:cs="Times New Roman"/>
        </w:rPr>
        <w:t>Члан Комисије</w:t>
      </w: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63E2">
        <w:rPr>
          <w:rFonts w:ascii="Times New Roman" w:hAnsi="Times New Roman" w:cs="Times New Roman"/>
        </w:rPr>
        <w:t>Никола Ивановић</w:t>
      </w: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63E2">
        <w:rPr>
          <w:rFonts w:ascii="Times New Roman" w:hAnsi="Times New Roman" w:cs="Times New Roman"/>
        </w:rPr>
        <w:t xml:space="preserve">Члан Комисије </w:t>
      </w:r>
    </w:p>
    <w:p w:rsidR="00F063E2" w:rsidRPr="00F063E2" w:rsidRDefault="00F063E2" w:rsidP="00F0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F063E2">
        <w:rPr>
          <w:rFonts w:ascii="Times New Roman" w:hAnsi="Times New Roman" w:cs="Times New Roman"/>
        </w:rPr>
        <w:t>Милка Каплановић</w:t>
      </w:r>
    </w:p>
    <w:sectPr w:rsidR="00F063E2" w:rsidRPr="00F063E2" w:rsidSect="00602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8CB"/>
    <w:multiLevelType w:val="hybridMultilevel"/>
    <w:tmpl w:val="C0EE20B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B279D9"/>
    <w:multiLevelType w:val="hybridMultilevel"/>
    <w:tmpl w:val="E78A5B44"/>
    <w:lvl w:ilvl="0" w:tplc="C5C21C6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D7E07BD"/>
    <w:multiLevelType w:val="hybridMultilevel"/>
    <w:tmpl w:val="AC244FB4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3E638F9"/>
    <w:multiLevelType w:val="hybridMultilevel"/>
    <w:tmpl w:val="BBBC991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3251423"/>
    <w:multiLevelType w:val="hybridMultilevel"/>
    <w:tmpl w:val="989048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22781"/>
    <w:multiLevelType w:val="hybridMultilevel"/>
    <w:tmpl w:val="7CFAE9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60684E1A"/>
    <w:multiLevelType w:val="hybridMultilevel"/>
    <w:tmpl w:val="E3E45F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C7B0095"/>
    <w:multiLevelType w:val="hybridMultilevel"/>
    <w:tmpl w:val="FD763AD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716D3B0C"/>
    <w:multiLevelType w:val="hybridMultilevel"/>
    <w:tmpl w:val="138643B6"/>
    <w:lvl w:ilvl="0" w:tplc="EB7CA554">
      <w:numFmt w:val="bullet"/>
      <w:lvlText w:val="-"/>
      <w:lvlJc w:val="left"/>
      <w:pPr>
        <w:ind w:left="135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7D6174F"/>
    <w:multiLevelType w:val="hybridMultilevel"/>
    <w:tmpl w:val="DD50CF0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1E11"/>
    <w:rsid w:val="000021DB"/>
    <w:rsid w:val="000315BE"/>
    <w:rsid w:val="00081A22"/>
    <w:rsid w:val="000A7A67"/>
    <w:rsid w:val="000E1BC9"/>
    <w:rsid w:val="000F1813"/>
    <w:rsid w:val="00104BD5"/>
    <w:rsid w:val="00112330"/>
    <w:rsid w:val="001312E2"/>
    <w:rsid w:val="0015026A"/>
    <w:rsid w:val="0015101E"/>
    <w:rsid w:val="00161415"/>
    <w:rsid w:val="00190BB1"/>
    <w:rsid w:val="001B49EC"/>
    <w:rsid w:val="001E7E4A"/>
    <w:rsid w:val="002874A8"/>
    <w:rsid w:val="002934E4"/>
    <w:rsid w:val="002961F6"/>
    <w:rsid w:val="002B5EF4"/>
    <w:rsid w:val="002D286F"/>
    <w:rsid w:val="002D3FB3"/>
    <w:rsid w:val="00311B71"/>
    <w:rsid w:val="00327D98"/>
    <w:rsid w:val="003518C4"/>
    <w:rsid w:val="00365D97"/>
    <w:rsid w:val="00370316"/>
    <w:rsid w:val="003B3457"/>
    <w:rsid w:val="003C27F0"/>
    <w:rsid w:val="003D056D"/>
    <w:rsid w:val="003D4AC9"/>
    <w:rsid w:val="00405EED"/>
    <w:rsid w:val="00410630"/>
    <w:rsid w:val="004125C9"/>
    <w:rsid w:val="00423F56"/>
    <w:rsid w:val="0042637A"/>
    <w:rsid w:val="00432A2B"/>
    <w:rsid w:val="004511C9"/>
    <w:rsid w:val="00452DBA"/>
    <w:rsid w:val="004B1517"/>
    <w:rsid w:val="004B5B65"/>
    <w:rsid w:val="004D57CC"/>
    <w:rsid w:val="004E66F5"/>
    <w:rsid w:val="00506E1D"/>
    <w:rsid w:val="0052635D"/>
    <w:rsid w:val="005D6FA5"/>
    <w:rsid w:val="005E0AD8"/>
    <w:rsid w:val="00602B9A"/>
    <w:rsid w:val="00625FC3"/>
    <w:rsid w:val="00627080"/>
    <w:rsid w:val="00655776"/>
    <w:rsid w:val="00662DE1"/>
    <w:rsid w:val="00675749"/>
    <w:rsid w:val="006779E9"/>
    <w:rsid w:val="006C3D84"/>
    <w:rsid w:val="006D5529"/>
    <w:rsid w:val="006E449D"/>
    <w:rsid w:val="006F30E7"/>
    <w:rsid w:val="006F7564"/>
    <w:rsid w:val="007106AF"/>
    <w:rsid w:val="00720CC5"/>
    <w:rsid w:val="00735F87"/>
    <w:rsid w:val="00737410"/>
    <w:rsid w:val="007456D4"/>
    <w:rsid w:val="007720AB"/>
    <w:rsid w:val="007A452F"/>
    <w:rsid w:val="007C5070"/>
    <w:rsid w:val="007C74E9"/>
    <w:rsid w:val="007D4809"/>
    <w:rsid w:val="007E2C12"/>
    <w:rsid w:val="007F28E2"/>
    <w:rsid w:val="007F4D6D"/>
    <w:rsid w:val="0080250C"/>
    <w:rsid w:val="008063A2"/>
    <w:rsid w:val="00831E11"/>
    <w:rsid w:val="00867258"/>
    <w:rsid w:val="008732FD"/>
    <w:rsid w:val="008B491C"/>
    <w:rsid w:val="008E0A39"/>
    <w:rsid w:val="008F0BD4"/>
    <w:rsid w:val="008F1989"/>
    <w:rsid w:val="009142CD"/>
    <w:rsid w:val="00932371"/>
    <w:rsid w:val="00951F0F"/>
    <w:rsid w:val="00952370"/>
    <w:rsid w:val="00954FA4"/>
    <w:rsid w:val="00982B35"/>
    <w:rsid w:val="009C1D36"/>
    <w:rsid w:val="00A262EE"/>
    <w:rsid w:val="00A536D1"/>
    <w:rsid w:val="00A60C21"/>
    <w:rsid w:val="00AE1D23"/>
    <w:rsid w:val="00B0733F"/>
    <w:rsid w:val="00B246FE"/>
    <w:rsid w:val="00B27AEC"/>
    <w:rsid w:val="00B511FC"/>
    <w:rsid w:val="00BA1F30"/>
    <w:rsid w:val="00BA40B9"/>
    <w:rsid w:val="00BA537B"/>
    <w:rsid w:val="00BB267E"/>
    <w:rsid w:val="00BB5FF5"/>
    <w:rsid w:val="00BE562E"/>
    <w:rsid w:val="00C01762"/>
    <w:rsid w:val="00C040D1"/>
    <w:rsid w:val="00C1295A"/>
    <w:rsid w:val="00C22DBC"/>
    <w:rsid w:val="00C35668"/>
    <w:rsid w:val="00C40F60"/>
    <w:rsid w:val="00C5369C"/>
    <w:rsid w:val="00CB1BFD"/>
    <w:rsid w:val="00CC0D32"/>
    <w:rsid w:val="00CD2FA8"/>
    <w:rsid w:val="00D06A19"/>
    <w:rsid w:val="00D21DB6"/>
    <w:rsid w:val="00D27A2E"/>
    <w:rsid w:val="00D30FCE"/>
    <w:rsid w:val="00D334E9"/>
    <w:rsid w:val="00D37A08"/>
    <w:rsid w:val="00D41EDD"/>
    <w:rsid w:val="00D471E5"/>
    <w:rsid w:val="00DB6D39"/>
    <w:rsid w:val="00DC4F07"/>
    <w:rsid w:val="00DC5413"/>
    <w:rsid w:val="00DE3AC3"/>
    <w:rsid w:val="00E007C3"/>
    <w:rsid w:val="00E13BB5"/>
    <w:rsid w:val="00E15658"/>
    <w:rsid w:val="00E257F8"/>
    <w:rsid w:val="00E52DD8"/>
    <w:rsid w:val="00E54622"/>
    <w:rsid w:val="00E70747"/>
    <w:rsid w:val="00E808B3"/>
    <w:rsid w:val="00E847E9"/>
    <w:rsid w:val="00EA3C1D"/>
    <w:rsid w:val="00EE4BA7"/>
    <w:rsid w:val="00F063E2"/>
    <w:rsid w:val="00F26CFE"/>
    <w:rsid w:val="00F33ED9"/>
    <w:rsid w:val="00F8517B"/>
    <w:rsid w:val="00F86CEF"/>
    <w:rsid w:val="00FC28DF"/>
    <w:rsid w:val="00FD174C"/>
    <w:rsid w:val="00FE0CA7"/>
    <w:rsid w:val="00FF13DB"/>
    <w:rsid w:val="00FF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8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8F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aglaeno">
    <w:name w:val="Strong"/>
    <w:uiPriority w:val="22"/>
    <w:qFormat/>
    <w:rsid w:val="006E449D"/>
    <w:rPr>
      <w:b/>
      <w:bCs/>
    </w:rPr>
  </w:style>
  <w:style w:type="table" w:styleId="Koordinatnamreatabele">
    <w:name w:val="Table Grid"/>
    <w:basedOn w:val="Normalnatabela"/>
    <w:rsid w:val="004B5B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rsid w:val="007106A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rsid w:val="007106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5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52DD8"/>
    <w:rPr>
      <w:rFonts w:ascii="Segoe UI" w:hAnsi="Segoe UI" w:cs="Segoe UI"/>
      <w:sz w:val="18"/>
      <w:szCs w:val="18"/>
    </w:rPr>
  </w:style>
  <w:style w:type="paragraph" w:styleId="Bezrazmaka">
    <w:name w:val="No Spacing"/>
    <w:uiPriority w:val="1"/>
    <w:qFormat/>
    <w:rsid w:val="007D480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odnojestranice">
    <w:name w:val="footer"/>
    <w:basedOn w:val="Normal"/>
    <w:link w:val="PodnojestraniceChar"/>
    <w:uiPriority w:val="99"/>
    <w:rsid w:val="004D57C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D57CC"/>
    <w:rPr>
      <w:rFonts w:eastAsiaTheme="minorEastAsi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6E449D"/>
    <w:rPr>
      <w:b/>
      <w:bCs/>
    </w:rPr>
  </w:style>
  <w:style w:type="table" w:styleId="TableGrid">
    <w:name w:val="Table Grid"/>
    <w:basedOn w:val="TableNormal"/>
    <w:rsid w:val="004B5B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06A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106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480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AD77-C221-4917-B744-03803495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4626</Words>
  <Characters>26372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mkaplano</cp:lastModifiedBy>
  <cp:revision>8</cp:revision>
  <cp:lastPrinted>2023-03-27T09:09:00Z</cp:lastPrinted>
  <dcterms:created xsi:type="dcterms:W3CDTF">2023-02-10T13:10:00Z</dcterms:created>
  <dcterms:modified xsi:type="dcterms:W3CDTF">2023-04-03T07:54:00Z</dcterms:modified>
</cp:coreProperties>
</file>